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2B" w:rsidRDefault="002B7B2B" w:rsidP="002B7B2B">
      <w:pPr>
        <w:tabs>
          <w:tab w:val="left" w:pos="2880"/>
          <w:tab w:val="center" w:pos="4960"/>
        </w:tabs>
        <w:ind w:right="282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.2026 № </w:t>
      </w:r>
      <w:r>
        <w:rPr>
          <w:rFonts w:cs="Arial"/>
          <w:b/>
          <w:sz w:val="32"/>
          <w:szCs w:val="32"/>
        </w:rPr>
        <w:t>ПРОЕКТ</w:t>
      </w:r>
      <w:bookmarkStart w:id="0" w:name="_GoBack"/>
      <w:bookmarkEnd w:id="0"/>
    </w:p>
    <w:p w:rsidR="002B7B2B" w:rsidRDefault="002B7B2B" w:rsidP="002B7B2B">
      <w:pPr>
        <w:tabs>
          <w:tab w:val="left" w:pos="2880"/>
          <w:tab w:val="center" w:pos="4960"/>
        </w:tabs>
        <w:ind w:right="282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РОССИЙСКАЯ ФЕДЕРАЦИЯ</w:t>
      </w:r>
    </w:p>
    <w:p w:rsidR="002B7B2B" w:rsidRDefault="002B7B2B" w:rsidP="002B7B2B">
      <w:pPr>
        <w:ind w:right="282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ИРКУТСКАЯ ОБЛАСТЬ</w:t>
      </w:r>
    </w:p>
    <w:p w:rsidR="002B7B2B" w:rsidRDefault="002B7B2B" w:rsidP="002B7B2B">
      <w:pPr>
        <w:ind w:right="282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БАЯНДАЕВСКИЙ  РАЙОН</w:t>
      </w:r>
    </w:p>
    <w:p w:rsidR="002B7B2B" w:rsidRDefault="002B7B2B" w:rsidP="002B7B2B">
      <w:pPr>
        <w:tabs>
          <w:tab w:val="left" w:pos="3705"/>
        </w:tabs>
        <w:ind w:right="282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БАЯНДАЕВСКОЕ СЕЛЬСКОЕ ПОСЕЛЕНИЕ                          </w:t>
      </w:r>
    </w:p>
    <w:p w:rsidR="002B7B2B" w:rsidRDefault="002B7B2B" w:rsidP="002B7B2B">
      <w:pPr>
        <w:jc w:val="center"/>
        <w:rPr>
          <w:rFonts w:eastAsia="Calibri" w:cs="Arial"/>
          <w:b/>
          <w:bCs/>
          <w:sz w:val="32"/>
          <w:szCs w:val="32"/>
        </w:rPr>
      </w:pPr>
      <w:r>
        <w:rPr>
          <w:rFonts w:eastAsia="Calibri" w:cs="Arial"/>
          <w:b/>
          <w:bCs/>
          <w:sz w:val="32"/>
          <w:szCs w:val="32"/>
        </w:rPr>
        <w:t>АДМИНИСТРАЦИЯ</w:t>
      </w:r>
    </w:p>
    <w:p w:rsidR="002B7B2B" w:rsidRDefault="002B7B2B" w:rsidP="002B7B2B">
      <w:pPr>
        <w:jc w:val="center"/>
        <w:rPr>
          <w:rFonts w:eastAsia="Calibri" w:cs="Arial"/>
          <w:b/>
          <w:bCs/>
          <w:sz w:val="32"/>
          <w:szCs w:val="32"/>
        </w:rPr>
      </w:pPr>
    </w:p>
    <w:p w:rsidR="002B7B2B" w:rsidRDefault="002B7B2B" w:rsidP="002B7B2B">
      <w:pPr>
        <w:keepNext/>
        <w:jc w:val="center"/>
        <w:outlineLvl w:val="0"/>
        <w:rPr>
          <w:rFonts w:eastAsia="Calibri" w:cs="Arial"/>
          <w:b/>
          <w:kern w:val="32"/>
          <w:sz w:val="32"/>
          <w:szCs w:val="32"/>
          <w:lang w:eastAsia="x-none"/>
        </w:rPr>
      </w:pPr>
      <w:r>
        <w:rPr>
          <w:rFonts w:eastAsia="Calibri" w:cs="Arial"/>
          <w:b/>
          <w:kern w:val="32"/>
          <w:sz w:val="32"/>
          <w:szCs w:val="32"/>
          <w:lang w:eastAsia="x-none"/>
        </w:rPr>
        <w:t>О ВНЕСЕНИИ ИЗМЕНЕНИЙ В МУНИЦИПАЛЬНУЮ ПРОГРАММУ «ФОРМИРОВАНИЕ СОВРЕМЕННОЙ ГОРОДСКОЙ СРЕДЫ МУНИЦИПАЛЬНОГО ОБРАЗОВАНИЯ «БАЯНДАЙ» НА 2026-2030 ГОДЫ»</w:t>
      </w:r>
    </w:p>
    <w:p w:rsidR="002B7B2B" w:rsidRDefault="002B7B2B" w:rsidP="002B7B2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suppressAutoHyphens/>
        <w:ind w:firstLine="709"/>
        <w:rPr>
          <w:rFonts w:eastAsia="Calibri" w:cs="Arial"/>
        </w:rPr>
      </w:pPr>
      <w:proofErr w:type="gramStart"/>
      <w:r>
        <w:rPr>
          <w:rFonts w:eastAsia="Calibri" w:cs="Arial"/>
        </w:rPr>
        <w:t>В соответствии с Постановлением Правительства Российской Федерации от 30.12.2017 (в редакции от 07.11.2025)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 со статьей 179 Бюджетного кодекса Российской Федерации, с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«Баяндай</w:t>
      </w:r>
      <w:proofErr w:type="gramEnd"/>
      <w:r>
        <w:rPr>
          <w:rFonts w:eastAsia="Calibri" w:cs="Arial"/>
        </w:rPr>
        <w:t>», администрация муниципального образования «Баяндай»</w:t>
      </w:r>
    </w:p>
    <w:p w:rsidR="002B7B2B" w:rsidRDefault="002B7B2B" w:rsidP="002B7B2B">
      <w:pPr>
        <w:suppressAutoHyphens/>
        <w:ind w:firstLine="709"/>
        <w:rPr>
          <w:rFonts w:eastAsia="Calibri" w:cs="Arial"/>
          <w:b/>
          <w:sz w:val="32"/>
          <w:szCs w:val="32"/>
        </w:rPr>
      </w:pPr>
    </w:p>
    <w:p w:rsidR="002B7B2B" w:rsidRDefault="002B7B2B" w:rsidP="002B7B2B">
      <w:pPr>
        <w:suppressAutoHyphens/>
        <w:ind w:firstLine="709"/>
        <w:jc w:val="center"/>
        <w:rPr>
          <w:rFonts w:eastAsia="Calibri" w:cs="Arial"/>
          <w:b/>
          <w:sz w:val="32"/>
          <w:szCs w:val="32"/>
        </w:rPr>
      </w:pPr>
      <w:r>
        <w:rPr>
          <w:rFonts w:eastAsia="Calibri" w:cs="Arial"/>
          <w:b/>
          <w:sz w:val="32"/>
          <w:szCs w:val="32"/>
        </w:rPr>
        <w:t>ПОСТАНОВЛЯЕТ:</w:t>
      </w: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shd w:val="clear" w:color="auto" w:fill="FFFFFF"/>
        <w:rPr>
          <w:rFonts w:cs="Arial"/>
          <w:color w:val="2C2C2C"/>
        </w:rPr>
      </w:pPr>
      <w:r>
        <w:rPr>
          <w:rFonts w:cs="Arial"/>
          <w:color w:val="2C2C2C"/>
        </w:rPr>
        <w:t>1. Внести изменения в муниципальную программу «Формирование современной городской среды муниципального образования «Баяндай» на 2026-2030 годы» (приложение 1).</w:t>
      </w:r>
    </w:p>
    <w:p w:rsidR="002B7B2B" w:rsidRDefault="002B7B2B" w:rsidP="002B7B2B">
      <w:pPr>
        <w:shd w:val="clear" w:color="auto" w:fill="FFFFFF"/>
        <w:rPr>
          <w:rFonts w:cs="Arial"/>
          <w:color w:val="2C2C2C"/>
        </w:rPr>
      </w:pPr>
      <w:r>
        <w:rPr>
          <w:rFonts w:cs="Arial"/>
          <w:color w:val="2C2C2C"/>
        </w:rPr>
        <w:t xml:space="preserve">2. </w:t>
      </w:r>
      <w:proofErr w:type="gramStart"/>
      <w:r>
        <w:rPr>
          <w:rFonts w:cs="Arial"/>
          <w:color w:val="2C2C2C"/>
        </w:rPr>
        <w:t>Разместить</w:t>
      </w:r>
      <w:proofErr w:type="gramEnd"/>
      <w:r>
        <w:rPr>
          <w:rFonts w:cs="Arial"/>
          <w:color w:val="2C2C2C"/>
        </w:rPr>
        <w:t xml:space="preserve"> настоящее постановление на официальном сайте Администрации муниципального образования «Баяндай» в сети «Интернет».</w:t>
      </w:r>
    </w:p>
    <w:p w:rsidR="002B7B2B" w:rsidRDefault="002B7B2B" w:rsidP="002B7B2B">
      <w:pPr>
        <w:shd w:val="clear" w:color="auto" w:fill="FFFFFF"/>
        <w:rPr>
          <w:rFonts w:cs="Arial"/>
          <w:color w:val="2C2C2C"/>
        </w:rPr>
      </w:pPr>
      <w:r>
        <w:rPr>
          <w:rFonts w:cs="Arial"/>
          <w:color w:val="2C2C2C"/>
        </w:rPr>
        <w:t xml:space="preserve">3. </w:t>
      </w:r>
      <w:proofErr w:type="gramStart"/>
      <w:r>
        <w:rPr>
          <w:rFonts w:cs="Arial"/>
          <w:color w:val="2C2C2C"/>
        </w:rPr>
        <w:t>Контроль за</w:t>
      </w:r>
      <w:proofErr w:type="gramEnd"/>
      <w:r>
        <w:rPr>
          <w:rFonts w:cs="Arial"/>
          <w:color w:val="2C2C2C"/>
        </w:rPr>
        <w:t xml:space="preserve"> исполнением настоящего постановления оставляю за собой.</w:t>
      </w:r>
    </w:p>
    <w:p w:rsidR="002B7B2B" w:rsidRDefault="002B7B2B" w:rsidP="002B7B2B">
      <w:pPr>
        <w:shd w:val="clear" w:color="auto" w:fill="FFFFFF"/>
        <w:rPr>
          <w:rFonts w:cs="Arial"/>
          <w:color w:val="2C2C2C"/>
        </w:rPr>
      </w:pPr>
    </w:p>
    <w:p w:rsidR="002B7B2B" w:rsidRDefault="002B7B2B" w:rsidP="002B7B2B">
      <w:pPr>
        <w:shd w:val="clear" w:color="auto" w:fill="FFFFFF"/>
        <w:rPr>
          <w:rFonts w:cs="Arial"/>
          <w:color w:val="2C2C2C"/>
        </w:rPr>
      </w:pPr>
    </w:p>
    <w:p w:rsidR="002B7B2B" w:rsidRDefault="002B7B2B" w:rsidP="002B7B2B">
      <w:pPr>
        <w:shd w:val="clear" w:color="auto" w:fill="FFFFFF"/>
        <w:jc w:val="right"/>
        <w:rPr>
          <w:rFonts w:cs="Arial"/>
          <w:color w:val="2C2C2C"/>
        </w:rPr>
      </w:pPr>
      <w:r>
        <w:rPr>
          <w:rFonts w:cs="Arial"/>
          <w:color w:val="2C2C2C"/>
        </w:rPr>
        <w:t>Глава администрации муниципального образования «Баяндай»</w:t>
      </w:r>
    </w:p>
    <w:p w:rsidR="002B7B2B" w:rsidRDefault="002B7B2B" w:rsidP="002B7B2B">
      <w:pPr>
        <w:shd w:val="clear" w:color="auto" w:fill="FFFFFF"/>
        <w:jc w:val="right"/>
        <w:rPr>
          <w:rFonts w:cs="Arial"/>
          <w:color w:val="2C2C2C"/>
        </w:rPr>
      </w:pPr>
      <w:proofErr w:type="spellStart"/>
      <w:r>
        <w:rPr>
          <w:rFonts w:cs="Arial"/>
          <w:color w:val="2C2C2C"/>
        </w:rPr>
        <w:t>Борхонов</w:t>
      </w:r>
      <w:proofErr w:type="spellEnd"/>
      <w:r>
        <w:rPr>
          <w:rFonts w:cs="Arial"/>
          <w:color w:val="2C2C2C"/>
        </w:rPr>
        <w:t xml:space="preserve"> А.А.</w:t>
      </w: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2B7B2B" w:rsidRDefault="002B7B2B" w:rsidP="002B7B2B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2B7B2B" w:rsidRDefault="002B7B2B" w:rsidP="002B7B2B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2B7B2B" w:rsidRDefault="002B7B2B" w:rsidP="002B7B2B">
      <w:pPr>
        <w:pStyle w:val="ConsPlusNonformat"/>
        <w:numPr>
          <w:ilvl w:val="0"/>
          <w:numId w:val="1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паспорте Программы ресурсное обеспечение муниципальной изложить в следующей редакции:</w:t>
      </w: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379"/>
      </w:tblGrid>
      <w:tr w:rsidR="002B7B2B" w:rsidTr="002B7B2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2B" w:rsidRDefault="002B7B2B">
            <w:pPr>
              <w:spacing w:line="276" w:lineRule="auto"/>
              <w:ind w:firstLine="0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Ресурсное обеспечение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2B" w:rsidRDefault="002B7B2B">
            <w:pPr>
              <w:tabs>
                <w:tab w:val="left" w:pos="34"/>
              </w:tabs>
              <w:spacing w:line="276" w:lineRule="auto"/>
              <w:ind w:firstLine="317"/>
              <w:rPr>
                <w:rFonts w:cs="Arial"/>
                <w:lang w:eastAsia="en-US" w:bidi="en-US"/>
              </w:rPr>
            </w:pPr>
            <w:r>
              <w:rPr>
                <w:rFonts w:cs="Arial"/>
                <w:lang w:eastAsia="en-US" w:bidi="en-US"/>
              </w:rPr>
              <w:t xml:space="preserve">Общий объем расходов на реализацию муниципальной программы составляет: </w:t>
            </w:r>
            <w:r>
              <w:rPr>
                <w:rFonts w:cs="Arial"/>
                <w:b/>
                <w:lang w:eastAsia="en-US" w:bidi="en-US"/>
              </w:rPr>
              <w:t>4 914 800</w:t>
            </w:r>
            <w:r>
              <w:rPr>
                <w:rFonts w:cs="Arial"/>
                <w:lang w:eastAsia="en-US" w:bidi="en-US"/>
              </w:rPr>
              <w:t xml:space="preserve"> руб.,   из них средств:</w:t>
            </w:r>
          </w:p>
          <w:p w:rsidR="002B7B2B" w:rsidRDefault="002B7B2B">
            <w:pPr>
              <w:tabs>
                <w:tab w:val="left" w:pos="34"/>
              </w:tabs>
              <w:spacing w:line="276" w:lineRule="auto"/>
              <w:ind w:firstLine="34"/>
              <w:rPr>
                <w:rFonts w:cs="Arial"/>
                <w:lang w:eastAsia="en-US" w:bidi="en-US"/>
              </w:rPr>
            </w:pPr>
            <w:r>
              <w:rPr>
                <w:rFonts w:cs="Arial"/>
                <w:lang w:eastAsia="en-US" w:bidi="en-US"/>
              </w:rPr>
              <w:t>местного бюджета 236 600 руб.;</w:t>
            </w:r>
          </w:p>
          <w:p w:rsidR="002B7B2B" w:rsidRDefault="002B7B2B">
            <w:pPr>
              <w:tabs>
                <w:tab w:val="left" w:pos="34"/>
              </w:tabs>
              <w:spacing w:line="276" w:lineRule="auto"/>
              <w:rPr>
                <w:rFonts w:cs="Arial"/>
                <w:lang w:eastAsia="en-US" w:bidi="en-US"/>
              </w:rPr>
            </w:pPr>
            <w:r>
              <w:rPr>
                <w:rFonts w:cs="Arial"/>
                <w:lang w:eastAsia="en-US" w:bidi="en-US"/>
              </w:rPr>
              <w:t>областного бюджета 4 678 200 руб.;</w:t>
            </w:r>
          </w:p>
          <w:p w:rsidR="002B7B2B" w:rsidRDefault="002B7B2B">
            <w:pPr>
              <w:tabs>
                <w:tab w:val="left" w:pos="34"/>
              </w:tabs>
              <w:spacing w:line="276" w:lineRule="auto"/>
              <w:ind w:firstLine="317"/>
              <w:rPr>
                <w:rFonts w:cs="Arial"/>
                <w:lang w:eastAsia="en-US" w:bidi="en-US"/>
              </w:rPr>
            </w:pPr>
            <w:r>
              <w:rPr>
                <w:rFonts w:cs="Arial"/>
                <w:b/>
                <w:lang w:eastAsia="en-US" w:bidi="en-US"/>
              </w:rPr>
              <w:t>на 2026 год 914 800 руб.</w:t>
            </w:r>
            <w:r>
              <w:rPr>
                <w:rFonts w:cs="Arial"/>
                <w:lang w:eastAsia="en-US" w:bidi="en-US"/>
              </w:rPr>
              <w:t>, из них средств:</w:t>
            </w:r>
          </w:p>
          <w:p w:rsidR="002B7B2B" w:rsidRDefault="002B7B2B">
            <w:pPr>
              <w:tabs>
                <w:tab w:val="left" w:pos="34"/>
              </w:tabs>
              <w:spacing w:line="276" w:lineRule="auto"/>
              <w:ind w:firstLine="34"/>
              <w:rPr>
                <w:rFonts w:cs="Arial"/>
                <w:lang w:eastAsia="en-US" w:bidi="en-US"/>
              </w:rPr>
            </w:pPr>
            <w:r>
              <w:rPr>
                <w:rFonts w:cs="Arial"/>
                <w:lang w:eastAsia="en-US" w:bidi="en-US"/>
              </w:rPr>
              <w:t>местного бюджета 36 600 руб.;</w:t>
            </w:r>
          </w:p>
          <w:p w:rsidR="002B7B2B" w:rsidRDefault="002B7B2B">
            <w:pPr>
              <w:tabs>
                <w:tab w:val="left" w:pos="34"/>
              </w:tabs>
              <w:spacing w:line="276" w:lineRule="auto"/>
              <w:rPr>
                <w:rFonts w:cs="Arial"/>
                <w:lang w:eastAsia="en-US" w:bidi="en-US"/>
              </w:rPr>
            </w:pPr>
            <w:r>
              <w:rPr>
                <w:rFonts w:cs="Arial"/>
                <w:lang w:eastAsia="en-US" w:bidi="en-US"/>
              </w:rPr>
              <w:t>областного бюджета 878 200 руб.;</w:t>
            </w:r>
          </w:p>
          <w:p w:rsidR="002B7B2B" w:rsidRDefault="002B7B2B">
            <w:pPr>
              <w:tabs>
                <w:tab w:val="left" w:pos="34"/>
              </w:tabs>
              <w:spacing w:line="276" w:lineRule="auto"/>
              <w:ind w:firstLine="317"/>
              <w:rPr>
                <w:rFonts w:cs="Arial"/>
                <w:lang w:eastAsia="en-US" w:bidi="en-US"/>
              </w:rPr>
            </w:pPr>
            <w:r>
              <w:rPr>
                <w:rFonts w:cs="Arial"/>
                <w:b/>
                <w:lang w:eastAsia="en-US" w:bidi="en-US"/>
              </w:rPr>
              <w:t>на 2027 год</w:t>
            </w:r>
            <w:r>
              <w:rPr>
                <w:rFonts w:cs="Arial"/>
                <w:lang w:eastAsia="en-US" w:bidi="en-US"/>
              </w:rPr>
              <w:t xml:space="preserve"> </w:t>
            </w:r>
            <w:r>
              <w:rPr>
                <w:rFonts w:cs="Arial"/>
                <w:b/>
                <w:lang w:eastAsia="en-US" w:bidi="en-US"/>
              </w:rPr>
              <w:t>1 000 000</w:t>
            </w:r>
            <w:r>
              <w:rPr>
                <w:rFonts w:cs="Arial"/>
                <w:lang w:eastAsia="en-US" w:bidi="en-US"/>
              </w:rPr>
              <w:t xml:space="preserve"> руб.,   из них средств:</w:t>
            </w:r>
          </w:p>
          <w:p w:rsidR="002B7B2B" w:rsidRDefault="002B7B2B">
            <w:pPr>
              <w:tabs>
                <w:tab w:val="left" w:pos="34"/>
              </w:tabs>
              <w:spacing w:line="276" w:lineRule="auto"/>
              <w:ind w:firstLine="34"/>
              <w:rPr>
                <w:rFonts w:cs="Arial"/>
                <w:lang w:eastAsia="en-US" w:bidi="en-US"/>
              </w:rPr>
            </w:pPr>
            <w:r>
              <w:rPr>
                <w:rFonts w:cs="Arial"/>
                <w:lang w:eastAsia="en-US" w:bidi="en-US"/>
              </w:rPr>
              <w:t>местного бюджета 50 000 руб.;</w:t>
            </w:r>
          </w:p>
          <w:p w:rsidR="002B7B2B" w:rsidRDefault="002B7B2B">
            <w:pPr>
              <w:tabs>
                <w:tab w:val="left" w:pos="34"/>
              </w:tabs>
              <w:spacing w:line="276" w:lineRule="auto"/>
              <w:rPr>
                <w:rFonts w:cs="Arial"/>
                <w:lang w:eastAsia="en-US" w:bidi="en-US"/>
              </w:rPr>
            </w:pPr>
            <w:r>
              <w:rPr>
                <w:rFonts w:cs="Arial"/>
                <w:lang w:eastAsia="en-US" w:bidi="en-US"/>
              </w:rPr>
              <w:t>областного бюджета 950 000 руб.;</w:t>
            </w:r>
          </w:p>
          <w:p w:rsidR="002B7B2B" w:rsidRDefault="002B7B2B">
            <w:pPr>
              <w:tabs>
                <w:tab w:val="left" w:pos="34"/>
              </w:tabs>
              <w:spacing w:line="276" w:lineRule="auto"/>
              <w:ind w:firstLine="317"/>
              <w:rPr>
                <w:rFonts w:cs="Arial"/>
                <w:lang w:eastAsia="en-US" w:bidi="en-US"/>
              </w:rPr>
            </w:pPr>
            <w:r>
              <w:rPr>
                <w:rFonts w:cs="Arial"/>
                <w:b/>
                <w:lang w:eastAsia="en-US" w:bidi="en-US"/>
              </w:rPr>
              <w:t>на 2028 год 1 000 000</w:t>
            </w:r>
            <w:r>
              <w:rPr>
                <w:rFonts w:cs="Arial"/>
                <w:lang w:eastAsia="en-US" w:bidi="en-US"/>
              </w:rPr>
              <w:t xml:space="preserve"> руб.,   из них средств:</w:t>
            </w:r>
          </w:p>
          <w:p w:rsidR="002B7B2B" w:rsidRDefault="002B7B2B">
            <w:pPr>
              <w:tabs>
                <w:tab w:val="left" w:pos="34"/>
              </w:tabs>
              <w:spacing w:line="276" w:lineRule="auto"/>
              <w:ind w:firstLine="34"/>
              <w:rPr>
                <w:rFonts w:cs="Arial"/>
                <w:lang w:eastAsia="en-US" w:bidi="en-US"/>
              </w:rPr>
            </w:pPr>
            <w:r>
              <w:rPr>
                <w:rFonts w:cs="Arial"/>
                <w:lang w:eastAsia="en-US" w:bidi="en-US"/>
              </w:rPr>
              <w:t>местного бюджета 50 000 руб.;</w:t>
            </w:r>
          </w:p>
          <w:p w:rsidR="002B7B2B" w:rsidRDefault="002B7B2B">
            <w:pPr>
              <w:tabs>
                <w:tab w:val="left" w:pos="34"/>
              </w:tabs>
              <w:spacing w:line="276" w:lineRule="auto"/>
              <w:rPr>
                <w:rFonts w:cs="Arial"/>
                <w:lang w:eastAsia="en-US" w:bidi="en-US"/>
              </w:rPr>
            </w:pPr>
            <w:r>
              <w:rPr>
                <w:rFonts w:cs="Arial"/>
                <w:lang w:eastAsia="en-US" w:bidi="en-US"/>
              </w:rPr>
              <w:t>областного бюджета 950 000 руб.;</w:t>
            </w:r>
          </w:p>
          <w:p w:rsidR="002B7B2B" w:rsidRDefault="002B7B2B">
            <w:pPr>
              <w:tabs>
                <w:tab w:val="left" w:pos="34"/>
              </w:tabs>
              <w:spacing w:line="276" w:lineRule="auto"/>
              <w:ind w:firstLine="317"/>
              <w:rPr>
                <w:rFonts w:cs="Arial"/>
                <w:lang w:eastAsia="en-US" w:bidi="en-US"/>
              </w:rPr>
            </w:pPr>
            <w:r>
              <w:rPr>
                <w:rFonts w:cs="Arial"/>
                <w:b/>
                <w:lang w:eastAsia="en-US" w:bidi="en-US"/>
              </w:rPr>
              <w:t>на 2029 год</w:t>
            </w:r>
            <w:r>
              <w:rPr>
                <w:rFonts w:cs="Arial"/>
                <w:lang w:eastAsia="en-US" w:bidi="en-US"/>
              </w:rPr>
              <w:t xml:space="preserve"> </w:t>
            </w:r>
            <w:r>
              <w:rPr>
                <w:rFonts w:cs="Arial"/>
                <w:b/>
                <w:lang w:eastAsia="en-US" w:bidi="en-US"/>
              </w:rPr>
              <w:t>1 000 000</w:t>
            </w:r>
            <w:r>
              <w:rPr>
                <w:rFonts w:cs="Arial"/>
                <w:lang w:eastAsia="en-US" w:bidi="en-US"/>
              </w:rPr>
              <w:t xml:space="preserve"> руб.,   из них средств:</w:t>
            </w:r>
          </w:p>
          <w:p w:rsidR="002B7B2B" w:rsidRDefault="002B7B2B">
            <w:pPr>
              <w:tabs>
                <w:tab w:val="left" w:pos="34"/>
              </w:tabs>
              <w:spacing w:line="276" w:lineRule="auto"/>
              <w:ind w:firstLine="34"/>
              <w:rPr>
                <w:rFonts w:cs="Arial"/>
                <w:lang w:eastAsia="en-US" w:bidi="en-US"/>
              </w:rPr>
            </w:pPr>
            <w:r>
              <w:rPr>
                <w:rFonts w:cs="Arial"/>
                <w:lang w:eastAsia="en-US" w:bidi="en-US"/>
              </w:rPr>
              <w:t>местного бюджета 50 000 руб.;</w:t>
            </w:r>
          </w:p>
          <w:p w:rsidR="002B7B2B" w:rsidRDefault="002B7B2B">
            <w:pPr>
              <w:tabs>
                <w:tab w:val="left" w:pos="34"/>
              </w:tabs>
              <w:spacing w:line="276" w:lineRule="auto"/>
              <w:rPr>
                <w:rFonts w:cs="Arial"/>
                <w:lang w:eastAsia="en-US" w:bidi="en-US"/>
              </w:rPr>
            </w:pPr>
            <w:r>
              <w:rPr>
                <w:rFonts w:cs="Arial"/>
                <w:lang w:eastAsia="en-US" w:bidi="en-US"/>
              </w:rPr>
              <w:t>областного бюджета 950 000 руб.;</w:t>
            </w:r>
          </w:p>
          <w:p w:rsidR="002B7B2B" w:rsidRDefault="002B7B2B">
            <w:pPr>
              <w:tabs>
                <w:tab w:val="left" w:pos="34"/>
              </w:tabs>
              <w:spacing w:line="276" w:lineRule="auto"/>
              <w:ind w:firstLine="317"/>
              <w:rPr>
                <w:rFonts w:cs="Arial"/>
                <w:lang w:eastAsia="en-US" w:bidi="en-US"/>
              </w:rPr>
            </w:pPr>
            <w:r>
              <w:rPr>
                <w:rFonts w:cs="Arial"/>
                <w:b/>
                <w:lang w:eastAsia="en-US" w:bidi="en-US"/>
              </w:rPr>
              <w:t>на 2030 год</w:t>
            </w:r>
            <w:r>
              <w:rPr>
                <w:rFonts w:cs="Arial"/>
                <w:lang w:eastAsia="en-US" w:bidi="en-US"/>
              </w:rPr>
              <w:t xml:space="preserve"> </w:t>
            </w:r>
            <w:r>
              <w:rPr>
                <w:rFonts w:cs="Arial"/>
                <w:b/>
                <w:lang w:eastAsia="en-US" w:bidi="en-US"/>
              </w:rPr>
              <w:t xml:space="preserve">1 000 000 </w:t>
            </w:r>
            <w:r>
              <w:rPr>
                <w:rFonts w:cs="Arial"/>
                <w:lang w:eastAsia="en-US" w:bidi="en-US"/>
              </w:rPr>
              <w:t>руб.,   из них средств:</w:t>
            </w:r>
          </w:p>
          <w:p w:rsidR="002B7B2B" w:rsidRDefault="002B7B2B">
            <w:pPr>
              <w:tabs>
                <w:tab w:val="left" w:pos="34"/>
              </w:tabs>
              <w:spacing w:line="276" w:lineRule="auto"/>
              <w:ind w:firstLine="34"/>
              <w:rPr>
                <w:rFonts w:cs="Arial"/>
                <w:lang w:eastAsia="en-US" w:bidi="en-US"/>
              </w:rPr>
            </w:pPr>
            <w:r>
              <w:rPr>
                <w:rFonts w:cs="Arial"/>
                <w:lang w:eastAsia="en-US" w:bidi="en-US"/>
              </w:rPr>
              <w:t>местного бюджета 50 000 руб.;</w:t>
            </w:r>
          </w:p>
          <w:p w:rsidR="002B7B2B" w:rsidRDefault="002B7B2B">
            <w:pPr>
              <w:tabs>
                <w:tab w:val="left" w:pos="34"/>
              </w:tabs>
              <w:spacing w:line="276" w:lineRule="auto"/>
              <w:rPr>
                <w:rFonts w:cs="Arial"/>
                <w:lang w:eastAsia="en-US" w:bidi="en-US"/>
              </w:rPr>
            </w:pPr>
            <w:r>
              <w:rPr>
                <w:rFonts w:cs="Arial"/>
                <w:lang w:eastAsia="en-US" w:bidi="en-US"/>
              </w:rPr>
              <w:t>областного бюджета 950 000 руб.;</w:t>
            </w:r>
          </w:p>
          <w:p w:rsidR="002B7B2B" w:rsidRDefault="002B7B2B">
            <w:pPr>
              <w:tabs>
                <w:tab w:val="left" w:pos="34"/>
              </w:tabs>
              <w:spacing w:line="276" w:lineRule="auto"/>
              <w:ind w:firstLine="317"/>
              <w:rPr>
                <w:rFonts w:cs="Arial"/>
                <w:lang w:eastAsia="en-US" w:bidi="en-US"/>
              </w:rPr>
            </w:pPr>
            <w:r>
              <w:rPr>
                <w:rFonts w:cs="Arial"/>
                <w:lang w:eastAsia="en-US" w:bidi="en-US"/>
              </w:rPr>
              <w:t xml:space="preserve">     </w:t>
            </w:r>
          </w:p>
        </w:tc>
      </w:tr>
    </w:tbl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jc w:val="center"/>
        <w:rPr>
          <w:rFonts w:cs="Arial"/>
          <w:b/>
        </w:rPr>
      </w:pPr>
    </w:p>
    <w:p w:rsidR="002B7B2B" w:rsidRDefault="002B7B2B" w:rsidP="002B7B2B">
      <w:pPr>
        <w:rPr>
          <w:rFonts w:cs="Arial"/>
        </w:rPr>
      </w:pPr>
    </w:p>
    <w:p w:rsidR="002B7B2B" w:rsidRDefault="002B7B2B" w:rsidP="002B7B2B">
      <w:pPr>
        <w:pStyle w:val="a3"/>
        <w:numPr>
          <w:ilvl w:val="0"/>
          <w:numId w:val="1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части 5 Ресурсное обеспечение муниципальной Программы: Общий объем финансирования муниципальной программы составляет 4 914,80 тыс. руб. </w:t>
      </w:r>
    </w:p>
    <w:p w:rsidR="002B7B2B" w:rsidRDefault="002B7B2B" w:rsidP="002B7B2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Таблицу 3 изложить в следующей редакции:</w:t>
      </w:r>
    </w:p>
    <w:p w:rsidR="002B7B2B" w:rsidRDefault="002B7B2B" w:rsidP="002B7B2B">
      <w:pPr>
        <w:ind w:left="426" w:firstLine="0"/>
        <w:jc w:val="right"/>
        <w:rPr>
          <w:rFonts w:cs="Arial"/>
        </w:rPr>
      </w:pPr>
      <w:r>
        <w:rPr>
          <w:rFonts w:cs="Arial"/>
        </w:rPr>
        <w:t xml:space="preserve">Табл. 3. </w:t>
      </w:r>
    </w:p>
    <w:tbl>
      <w:tblPr>
        <w:tblW w:w="10065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1417"/>
        <w:gridCol w:w="1560"/>
        <w:gridCol w:w="1275"/>
        <w:gridCol w:w="1560"/>
      </w:tblGrid>
      <w:tr w:rsidR="002B7B2B" w:rsidTr="002B7B2B">
        <w:trPr>
          <w:trHeight w:val="4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2B" w:rsidRDefault="002B7B2B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Период реализации программы </w:t>
            </w:r>
            <w:r>
              <w:rPr>
                <w:rFonts w:ascii="Times New Roman" w:hAnsi="Times New Roman"/>
                <w:b/>
                <w:lang w:eastAsia="en-US"/>
              </w:rPr>
              <w:br/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2B" w:rsidRDefault="002B7B2B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Объем финансирования, тыс. руб. </w:t>
            </w:r>
          </w:p>
        </w:tc>
      </w:tr>
      <w:tr w:rsidR="002B7B2B" w:rsidTr="002B7B2B">
        <w:trPr>
          <w:trHeight w:val="82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2B" w:rsidRDefault="002B7B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2B" w:rsidRDefault="002B7B2B">
            <w:pPr>
              <w:spacing w:line="276" w:lineRule="auto"/>
              <w:ind w:left="-75" w:firstLine="75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Финансовые</w:t>
            </w:r>
            <w:r>
              <w:rPr>
                <w:rFonts w:ascii="Times New Roman" w:hAnsi="Times New Roman"/>
                <w:b/>
                <w:lang w:eastAsia="en-US"/>
              </w:rPr>
              <w:br/>
              <w:t>средства, всего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2B" w:rsidRDefault="002B7B2B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 том числе по источникам:</w:t>
            </w:r>
          </w:p>
        </w:tc>
      </w:tr>
      <w:tr w:rsidR="002B7B2B" w:rsidTr="002B7B2B">
        <w:trPr>
          <w:trHeight w:val="82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2B" w:rsidRDefault="002B7B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2B" w:rsidRDefault="002B7B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2B" w:rsidRDefault="002B7B2B">
            <w:pPr>
              <w:spacing w:line="276" w:lineRule="auto"/>
              <w:jc w:val="lef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2B" w:rsidRDefault="002B7B2B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2B" w:rsidRDefault="002B7B2B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ФБ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B" w:rsidRDefault="002B7B2B">
            <w:pPr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Иные источники</w:t>
            </w:r>
          </w:p>
        </w:tc>
      </w:tr>
      <w:tr w:rsidR="002B7B2B" w:rsidTr="002B7B2B">
        <w:trPr>
          <w:trHeight w:val="43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B" w:rsidRDefault="002B7B2B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Всего за весь период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B2B" w:rsidRDefault="002B7B2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4 914,80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B" w:rsidRDefault="002B7B2B">
            <w:pPr>
              <w:spacing w:line="276" w:lineRule="auto"/>
              <w:ind w:firstLine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236,60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B" w:rsidRDefault="002B7B2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4 678,20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B" w:rsidRDefault="002B7B2B">
            <w:pPr>
              <w:spacing w:line="276" w:lineRule="auto"/>
              <w:ind w:firstLine="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B" w:rsidRDefault="002B7B2B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2B7B2B" w:rsidTr="002B7B2B">
        <w:trPr>
          <w:trHeight w:val="4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B" w:rsidRDefault="002B7B2B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 том числе по годам: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B2B" w:rsidRDefault="002B7B2B">
            <w:pPr>
              <w:spacing w:line="276" w:lineRule="auto"/>
              <w:ind w:firstLine="67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B" w:rsidRDefault="002B7B2B">
            <w:pPr>
              <w:spacing w:line="276" w:lineRule="auto"/>
              <w:ind w:firstLine="42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B" w:rsidRDefault="002B7B2B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B" w:rsidRDefault="002B7B2B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B" w:rsidRDefault="002B7B2B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2B7B2B" w:rsidTr="002B7B2B">
        <w:trPr>
          <w:trHeight w:val="4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B" w:rsidRDefault="002B7B2B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2026 год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B" w:rsidRDefault="002B7B2B">
            <w:pPr>
              <w:spacing w:line="276" w:lineRule="auto"/>
              <w:ind w:firstLine="42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914,80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B" w:rsidRDefault="002B7B2B">
            <w:pPr>
              <w:spacing w:line="276" w:lineRule="auto"/>
              <w:ind w:firstLine="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B" w:rsidRDefault="002B7B2B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52,6903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B" w:rsidRDefault="002B7B2B">
            <w:pPr>
              <w:spacing w:line="276" w:lineRule="auto"/>
              <w:ind w:firstLine="9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825,50797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B" w:rsidRDefault="002B7B2B">
            <w:pPr>
              <w:spacing w:line="276" w:lineRule="auto"/>
              <w:ind w:firstLine="9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B7B2B" w:rsidTr="002B7B2B">
        <w:trPr>
          <w:trHeight w:val="43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B" w:rsidRDefault="002B7B2B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lastRenderedPageBreak/>
              <w:t>2027 год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B" w:rsidRDefault="002B7B2B">
            <w:pPr>
              <w:spacing w:line="276" w:lineRule="auto"/>
              <w:ind w:firstLine="42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B" w:rsidRDefault="002B7B2B">
            <w:pPr>
              <w:spacing w:line="276" w:lineRule="auto"/>
              <w:ind w:firstLine="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B" w:rsidRDefault="002B7B2B">
            <w:pPr>
              <w:spacing w:line="276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950,00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B" w:rsidRDefault="002B7B2B">
            <w:pPr>
              <w:spacing w:line="276" w:lineRule="auto"/>
              <w:ind w:firstLine="9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B" w:rsidRDefault="002B7B2B">
            <w:pPr>
              <w:spacing w:line="276" w:lineRule="auto"/>
              <w:ind w:firstLine="9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B7B2B" w:rsidTr="002B7B2B">
        <w:trPr>
          <w:trHeight w:val="42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B" w:rsidRDefault="002B7B2B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2028 год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B" w:rsidRDefault="002B7B2B">
            <w:pPr>
              <w:spacing w:line="276" w:lineRule="auto"/>
              <w:ind w:firstLine="42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B" w:rsidRDefault="002B7B2B">
            <w:pPr>
              <w:spacing w:line="276" w:lineRule="auto"/>
              <w:ind w:firstLine="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B" w:rsidRDefault="002B7B2B">
            <w:pPr>
              <w:spacing w:line="276" w:lineRule="auto"/>
              <w:ind w:firstLine="492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B" w:rsidRDefault="002B7B2B">
            <w:pPr>
              <w:spacing w:line="276" w:lineRule="auto"/>
              <w:ind w:firstLine="9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B" w:rsidRDefault="002B7B2B">
            <w:pPr>
              <w:spacing w:line="276" w:lineRule="auto"/>
              <w:ind w:firstLine="9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B7B2B" w:rsidTr="002B7B2B">
        <w:trPr>
          <w:trHeight w:val="43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B" w:rsidRDefault="002B7B2B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2029 год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B" w:rsidRDefault="002B7B2B">
            <w:pPr>
              <w:spacing w:line="276" w:lineRule="auto"/>
              <w:ind w:firstLine="42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B" w:rsidRDefault="002B7B2B">
            <w:pPr>
              <w:spacing w:line="276" w:lineRule="auto"/>
              <w:ind w:firstLine="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B" w:rsidRDefault="002B7B2B">
            <w:pPr>
              <w:spacing w:line="276" w:lineRule="auto"/>
              <w:ind w:firstLine="492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B" w:rsidRDefault="002B7B2B">
            <w:pPr>
              <w:spacing w:line="276" w:lineRule="auto"/>
              <w:ind w:firstLine="9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B" w:rsidRDefault="002B7B2B">
            <w:pPr>
              <w:spacing w:line="276" w:lineRule="auto"/>
              <w:ind w:firstLine="9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2B7B2B" w:rsidTr="002B7B2B">
        <w:trPr>
          <w:trHeight w:val="42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B" w:rsidRDefault="002B7B2B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2030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B" w:rsidRDefault="002B7B2B">
            <w:pPr>
              <w:spacing w:line="276" w:lineRule="auto"/>
              <w:ind w:firstLine="42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B" w:rsidRDefault="002B7B2B">
            <w:pPr>
              <w:spacing w:line="276" w:lineRule="auto"/>
              <w:ind w:firstLine="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B" w:rsidRDefault="002B7B2B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950,00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B" w:rsidRDefault="002B7B2B">
            <w:pPr>
              <w:spacing w:line="276" w:lineRule="auto"/>
              <w:ind w:firstLine="9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B" w:rsidRDefault="002B7B2B">
            <w:pPr>
              <w:spacing w:line="276" w:lineRule="auto"/>
              <w:ind w:firstLine="9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2B7B2B" w:rsidRDefault="002B7B2B" w:rsidP="002B7B2B">
      <w:pPr>
        <w:pStyle w:val="ConsPlusNonformat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7B2B" w:rsidRDefault="002B7B2B" w:rsidP="002B7B2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D4B9D" w:rsidRDefault="005D4B9D"/>
    <w:sectPr w:rsidR="005D4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60E74"/>
    <w:multiLevelType w:val="hybridMultilevel"/>
    <w:tmpl w:val="2ADEEE74"/>
    <w:lvl w:ilvl="0" w:tplc="964EC5D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79D"/>
    <w:rsid w:val="002B7B2B"/>
    <w:rsid w:val="005D4B9D"/>
    <w:rsid w:val="00BA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B2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B2B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MS Mincho" w:hAnsi="Calibri"/>
      <w:sz w:val="22"/>
      <w:szCs w:val="22"/>
    </w:rPr>
  </w:style>
  <w:style w:type="paragraph" w:customStyle="1" w:styleId="ConsPlusNonformat">
    <w:name w:val="ConsPlusNonformat"/>
    <w:uiPriority w:val="99"/>
    <w:rsid w:val="002B7B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B2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B2B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MS Mincho" w:hAnsi="Calibri"/>
      <w:sz w:val="22"/>
      <w:szCs w:val="22"/>
    </w:rPr>
  </w:style>
  <w:style w:type="paragraph" w:customStyle="1" w:styleId="ConsPlusNonformat">
    <w:name w:val="ConsPlusNonformat"/>
    <w:uiPriority w:val="99"/>
    <w:rsid w:val="002B7B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Баяндай</dc:creator>
  <cp:keywords/>
  <dc:description/>
  <cp:lastModifiedBy>МО Баяндай</cp:lastModifiedBy>
  <cp:revision>3</cp:revision>
  <dcterms:created xsi:type="dcterms:W3CDTF">2026-04-08T07:21:00Z</dcterms:created>
  <dcterms:modified xsi:type="dcterms:W3CDTF">2026-04-08T07:23:00Z</dcterms:modified>
</cp:coreProperties>
</file>