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8" w:rsidRPr="00C62D78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18.08.2020 г. № </w:t>
      </w:r>
      <w:r w:rsidRPr="00C62D78">
        <w:rPr>
          <w:rFonts w:ascii="Arial" w:hAnsi="Arial" w:cs="Arial"/>
          <w:b/>
          <w:sz w:val="32"/>
          <w:szCs w:val="32"/>
          <w:lang w:val="ru-RU"/>
        </w:rPr>
        <w:t xml:space="preserve">  </w:t>
      </w:r>
      <w:r w:rsidR="00713FD9">
        <w:rPr>
          <w:rFonts w:ascii="Arial" w:hAnsi="Arial" w:cs="Arial"/>
          <w:b/>
          <w:sz w:val="32"/>
          <w:szCs w:val="32"/>
          <w:lang w:val="ru-RU"/>
        </w:rPr>
        <w:t>103</w:t>
      </w:r>
    </w:p>
    <w:p w:rsidR="00C62D78" w:rsidRPr="00C62D78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62D78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C62D78" w:rsidRPr="00C62D78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62D78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C62D78" w:rsidRPr="00C62D78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62D78">
        <w:rPr>
          <w:rFonts w:ascii="Arial" w:hAnsi="Arial" w:cs="Arial"/>
          <w:b/>
          <w:sz w:val="32"/>
          <w:szCs w:val="32"/>
          <w:lang w:val="ru-RU"/>
        </w:rPr>
        <w:t>БАЯНДАЕВСКИЙ РАЙОН</w:t>
      </w:r>
    </w:p>
    <w:p w:rsidR="00C62D78" w:rsidRDefault="00C62D78" w:rsidP="00C62D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C62D78" w:rsidRDefault="00C62D78" w:rsidP="00C62D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62D78" w:rsidRDefault="00C62D78" w:rsidP="00C62D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62D78" w:rsidRDefault="00C62D78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</w:p>
    <w:p w:rsidR="00C62D78" w:rsidRPr="00C62D78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 w:eastAsia="ru-RU" w:bidi="ar-SA"/>
        </w:rPr>
      </w:pPr>
      <w:r w:rsidRPr="00C62D78">
        <w:rPr>
          <w:rFonts w:ascii="Arial" w:hAnsi="Arial" w:cs="Arial"/>
          <w:b/>
          <w:sz w:val="32"/>
          <w:szCs w:val="32"/>
          <w:lang w:val="ru-RU" w:eastAsia="ru-RU" w:bidi="ar-SA"/>
        </w:rPr>
        <w:t>ОБ ОПРЕДЕЛЕНИИ МЕСТ, ПРЕДНАЗНАЧЕННЫХ ДЛЯ ВЫГУЛА ДОМАШНИХ ЖИВОТНЫХ НА ТЕРРИТОРИИ МУНИЦИПАЛЬНОГО ОБРАЗОВАНИЯ «БАЯНДАЙ»</w:t>
      </w:r>
    </w:p>
    <w:p w:rsidR="00C62D78" w:rsidRDefault="00C62D78" w:rsidP="00C62D78">
      <w:pPr>
        <w:jc w:val="center"/>
        <w:rPr>
          <w:rFonts w:ascii="Arial" w:hAnsi="Arial" w:cs="Arial"/>
          <w:szCs w:val="29"/>
          <w:lang w:val="ru-RU" w:eastAsia="ru-RU" w:bidi="ar-SA"/>
        </w:rPr>
      </w:pP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lang w:val="ru-RU" w:eastAsia="ru-RU" w:bidi="ar-SA"/>
        </w:rPr>
        <w:t> </w:t>
      </w:r>
      <w:r w:rsidRPr="00C62D78">
        <w:rPr>
          <w:rFonts w:ascii="Arial" w:hAnsi="Arial" w:cs="Arial"/>
          <w:szCs w:val="29"/>
          <w:lang w:val="ru-RU" w:eastAsia="ru-RU" w:bidi="ar-SA"/>
        </w:rPr>
        <w:br/>
      </w:r>
      <w:r w:rsidR="00C62D78">
        <w:rPr>
          <w:rFonts w:ascii="Arial" w:hAnsi="Arial" w:cs="Arial"/>
          <w:szCs w:val="29"/>
          <w:lang w:val="ru-RU" w:eastAsia="ru-RU" w:bidi="ar-SA"/>
        </w:rPr>
        <w:tab/>
      </w:r>
      <w:r w:rsidRPr="00C62D78">
        <w:rPr>
          <w:rFonts w:ascii="Arial" w:hAnsi="Arial" w:cs="Arial"/>
          <w:szCs w:val="29"/>
          <w:lang w:val="ru-RU" w:eastAsia="ru-RU" w:bidi="ar-SA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</w:t>
      </w:r>
      <w:r w:rsidR="00C62D78">
        <w:rPr>
          <w:rFonts w:ascii="Arial" w:hAnsi="Arial" w:cs="Arial"/>
          <w:szCs w:val="29"/>
          <w:lang w:val="ru-RU" w:eastAsia="ru-RU" w:bidi="ar-SA"/>
        </w:rPr>
        <w:t>ные акты Российской Федерации»</w:t>
      </w:r>
      <w:r w:rsidRPr="00C62D78">
        <w:rPr>
          <w:rFonts w:ascii="Arial" w:hAnsi="Arial" w:cs="Arial"/>
          <w:szCs w:val="29"/>
          <w:lang w:val="ru-RU" w:eastAsia="ru-RU" w:bidi="ar-SA"/>
        </w:rPr>
        <w:t xml:space="preserve">, Уставом муниципального образования </w:t>
      </w:r>
      <w:r w:rsidR="00C62D78">
        <w:rPr>
          <w:rFonts w:ascii="Arial" w:hAnsi="Arial" w:cs="Arial"/>
          <w:szCs w:val="29"/>
          <w:lang w:val="ru-RU" w:eastAsia="ru-RU" w:bidi="ar-SA"/>
        </w:rPr>
        <w:t>«Баяндай»</w:t>
      </w:r>
      <w:r w:rsidRPr="00C62D78">
        <w:rPr>
          <w:rFonts w:ascii="Arial" w:hAnsi="Arial" w:cs="Arial"/>
          <w:szCs w:val="29"/>
          <w:lang w:val="ru-RU" w:eastAsia="ru-RU" w:bidi="ar-SA"/>
        </w:rPr>
        <w:t xml:space="preserve">, администрация муниципального образования </w:t>
      </w:r>
      <w:r w:rsidR="00C62D78">
        <w:rPr>
          <w:rFonts w:ascii="Arial" w:hAnsi="Arial" w:cs="Arial"/>
          <w:szCs w:val="29"/>
          <w:lang w:val="ru-RU" w:eastAsia="ru-RU" w:bidi="ar-SA"/>
        </w:rPr>
        <w:t>«Баяндай»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Default="00C62D78" w:rsidP="00C62D78">
      <w:pPr>
        <w:jc w:val="center"/>
        <w:rPr>
          <w:rFonts w:ascii="Arial" w:hAnsi="Arial" w:cs="Arial"/>
          <w:b/>
          <w:sz w:val="32"/>
          <w:szCs w:val="32"/>
          <w:lang w:val="ru-RU" w:eastAsia="ru-RU" w:bidi="ar-SA"/>
        </w:rPr>
      </w:pPr>
      <w:r>
        <w:rPr>
          <w:rFonts w:ascii="Arial" w:hAnsi="Arial" w:cs="Arial"/>
          <w:b/>
          <w:sz w:val="32"/>
          <w:szCs w:val="32"/>
          <w:lang w:val="ru-RU" w:eastAsia="ru-RU" w:bidi="ar-SA"/>
        </w:rPr>
        <w:t>ПОСТАНОВЛЯЕТ:</w:t>
      </w:r>
    </w:p>
    <w:p w:rsidR="00C62D78" w:rsidRPr="00C62D78" w:rsidRDefault="00C62D78" w:rsidP="00C62D78">
      <w:pPr>
        <w:jc w:val="center"/>
        <w:rPr>
          <w:rFonts w:ascii="Arial" w:hAnsi="Arial" w:cs="Arial"/>
          <w:lang w:val="ru-RU" w:eastAsia="ru-RU" w:bidi="ar-SA"/>
        </w:rPr>
      </w:pPr>
    </w:p>
    <w:p w:rsidR="002A77F4" w:rsidRPr="00C62D78" w:rsidRDefault="00C62D78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 xml:space="preserve">Определить следующие территории для выгула домашних животных на территории муниципального </w:t>
      </w:r>
      <w:r>
        <w:rPr>
          <w:rFonts w:ascii="Arial" w:hAnsi="Arial" w:cs="Arial"/>
          <w:szCs w:val="29"/>
          <w:lang w:val="ru-RU" w:eastAsia="ru-RU" w:bidi="ar-SA"/>
        </w:rPr>
        <w:t>образования «Баяндай»</w:t>
      </w:r>
      <w:r w:rsidR="002A77F4" w:rsidRPr="00C62D78">
        <w:rPr>
          <w:rFonts w:ascii="Arial" w:hAnsi="Arial" w:cs="Arial"/>
          <w:szCs w:val="29"/>
          <w:lang w:val="ru-RU" w:eastAsia="ru-RU" w:bidi="ar-SA"/>
        </w:rPr>
        <w:t>:</w:t>
      </w:r>
    </w:p>
    <w:p w:rsidR="002A77F4" w:rsidRPr="00C62D78" w:rsidRDefault="00C62D78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>- с западной стороны села территория перед ипподромом</w:t>
      </w:r>
      <w:r w:rsidR="002A77F4" w:rsidRPr="00C62D78">
        <w:rPr>
          <w:rFonts w:ascii="Arial" w:hAnsi="Arial" w:cs="Arial"/>
          <w:szCs w:val="29"/>
          <w:lang w:val="ru-RU" w:eastAsia="ru-RU" w:bidi="ar-SA"/>
        </w:rPr>
        <w:t>;</w:t>
      </w:r>
    </w:p>
    <w:p w:rsidR="002A77F4" w:rsidRDefault="00C62D78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>- с северной стороны села территория за ул. Российская;</w:t>
      </w:r>
    </w:p>
    <w:p w:rsidR="00C62D78" w:rsidRDefault="00C62D78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 xml:space="preserve">- с восточной стороны села территория </w:t>
      </w:r>
      <w:r w:rsidR="00713FD9">
        <w:rPr>
          <w:rFonts w:ascii="Arial" w:hAnsi="Arial" w:cs="Arial"/>
          <w:szCs w:val="29"/>
          <w:lang w:val="ru-RU" w:eastAsia="ru-RU" w:bidi="ar-SA"/>
        </w:rPr>
        <w:t>ул. Шоссейная за АБЗ;</w:t>
      </w:r>
    </w:p>
    <w:p w:rsidR="00713FD9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>- с южной стороны села за ул. Генерала Иванова.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lang w:val="ru-RU" w:eastAsia="ru-RU" w:bidi="ar-SA"/>
        </w:rPr>
        <w:t> 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>Появление с домашними животными </w:t>
      </w:r>
      <w:r w:rsidR="002A77F4" w:rsidRPr="00C62D78">
        <w:rPr>
          <w:rFonts w:ascii="Arial" w:hAnsi="Arial" w:cs="Arial"/>
          <w:lang w:val="ru-RU" w:eastAsia="ru-RU" w:bidi="ar-SA"/>
        </w:rPr>
        <w:t>запрещается: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lang w:val="ru-RU" w:eastAsia="ru-RU" w:bidi="ar-SA"/>
        </w:rPr>
        <w:t> </w:t>
      </w:r>
      <w:r w:rsidRPr="00C62D78">
        <w:rPr>
          <w:rFonts w:ascii="Arial" w:hAnsi="Arial" w:cs="Arial"/>
          <w:szCs w:val="29"/>
          <w:lang w:val="ru-RU" w:eastAsia="ru-RU" w:bidi="ar-SA"/>
        </w:rPr>
        <w:t>— на детских спортивных площадках;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— на территории парков, скверов, местах массового отдыха;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— на территориях детских, образовательных и лечебных учреждений;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— на территориях, прилегающих к объектам культуры и искусства;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— на площадях, бульварах;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>Действие настоящего пункта не распространяется на собак-поводырей.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> Выгул домашних животных допускается только под присмотром их владельцев.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> Выгул собак на специально отведенных местах допускается без намордника и поводка.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proofErr w:type="gramStart"/>
      <w:r w:rsidR="002A77F4" w:rsidRPr="00C62D78">
        <w:rPr>
          <w:rFonts w:ascii="Arial" w:hAnsi="Arial" w:cs="Arial"/>
          <w:szCs w:val="29"/>
          <w:lang w:val="ru-RU" w:eastAsia="ru-RU" w:bidi="ar-SA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lastRenderedPageBreak/>
        <w:t> 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>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Pr="00C62D78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r w:rsidR="002A77F4" w:rsidRPr="00C62D78">
        <w:rPr>
          <w:rFonts w:ascii="Arial" w:hAnsi="Arial" w:cs="Arial"/>
          <w:szCs w:val="29"/>
          <w:lang w:val="ru-RU" w:eastAsia="ru-RU" w:bidi="ar-SA"/>
        </w:rPr>
        <w:t xml:space="preserve">Настоящее постановление вступает в законную силу со дня его официального </w:t>
      </w:r>
      <w:r>
        <w:rPr>
          <w:rFonts w:ascii="Arial" w:hAnsi="Arial" w:cs="Arial"/>
          <w:szCs w:val="29"/>
          <w:lang w:val="ru-RU" w:eastAsia="ru-RU" w:bidi="ar-SA"/>
        </w:rPr>
        <w:t>размещения на сайте администрации МО «Баяндай» в сети «Интернет».</w:t>
      </w:r>
      <w:r w:rsidR="002A77F4"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ab/>
      </w:r>
      <w:proofErr w:type="gramStart"/>
      <w:r w:rsidR="002A77F4" w:rsidRPr="00C62D78">
        <w:rPr>
          <w:rFonts w:ascii="Arial" w:hAnsi="Arial" w:cs="Arial"/>
          <w:szCs w:val="29"/>
          <w:lang w:val="ru-RU" w:eastAsia="ru-RU" w:bidi="ar-SA"/>
        </w:rPr>
        <w:t>Контроль за</w:t>
      </w:r>
      <w:proofErr w:type="gramEnd"/>
      <w:r w:rsidR="002A77F4" w:rsidRPr="00C62D78">
        <w:rPr>
          <w:rFonts w:ascii="Arial" w:hAnsi="Arial" w:cs="Arial"/>
          <w:szCs w:val="29"/>
          <w:lang w:val="ru-RU" w:eastAsia="ru-RU" w:bidi="ar-SA"/>
        </w:rPr>
        <w:t xml:space="preserve"> исполнением настоящего постановления оставляю за собой.</w:t>
      </w:r>
    </w:p>
    <w:p w:rsidR="00713FD9" w:rsidRDefault="00713FD9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</w:p>
    <w:p w:rsidR="00713FD9" w:rsidRDefault="00713FD9" w:rsidP="00713FD9">
      <w:pPr>
        <w:jc w:val="right"/>
        <w:rPr>
          <w:rFonts w:ascii="Arial" w:hAnsi="Arial" w:cs="Arial"/>
          <w:szCs w:val="29"/>
          <w:lang w:val="ru-RU" w:eastAsia="ru-RU" w:bidi="ar-SA"/>
        </w:rPr>
      </w:pPr>
      <w:r>
        <w:rPr>
          <w:rFonts w:ascii="Arial" w:hAnsi="Arial" w:cs="Arial"/>
          <w:szCs w:val="29"/>
          <w:lang w:val="ru-RU" w:eastAsia="ru-RU" w:bidi="ar-SA"/>
        </w:rPr>
        <w:t>Глава администрации МО «Баяндай»</w:t>
      </w:r>
    </w:p>
    <w:p w:rsidR="00713FD9" w:rsidRPr="00C62D78" w:rsidRDefault="00713FD9" w:rsidP="00713FD9">
      <w:pPr>
        <w:jc w:val="right"/>
        <w:rPr>
          <w:rFonts w:ascii="Arial" w:hAnsi="Arial" w:cs="Arial"/>
          <w:szCs w:val="29"/>
          <w:lang w:val="ru-RU" w:eastAsia="ru-RU" w:bidi="ar-SA"/>
        </w:rPr>
      </w:pPr>
      <w:proofErr w:type="spellStart"/>
      <w:r>
        <w:rPr>
          <w:rFonts w:ascii="Arial" w:hAnsi="Arial" w:cs="Arial"/>
          <w:szCs w:val="29"/>
          <w:lang w:val="ru-RU" w:eastAsia="ru-RU" w:bidi="ar-SA"/>
        </w:rPr>
        <w:t>Андреянов</w:t>
      </w:r>
      <w:proofErr w:type="spellEnd"/>
      <w:r>
        <w:rPr>
          <w:rFonts w:ascii="Arial" w:hAnsi="Arial" w:cs="Arial"/>
          <w:szCs w:val="29"/>
          <w:lang w:val="ru-RU" w:eastAsia="ru-RU" w:bidi="ar-SA"/>
        </w:rPr>
        <w:t xml:space="preserve"> З.И.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2A77F4" w:rsidRPr="00C62D78" w:rsidRDefault="002A77F4" w:rsidP="00C62D78">
      <w:pPr>
        <w:jc w:val="both"/>
        <w:rPr>
          <w:rFonts w:ascii="Arial" w:hAnsi="Arial" w:cs="Arial"/>
          <w:szCs w:val="29"/>
          <w:lang w:val="ru-RU" w:eastAsia="ru-RU" w:bidi="ar-SA"/>
        </w:rPr>
      </w:pPr>
      <w:r w:rsidRPr="00C62D78">
        <w:rPr>
          <w:rFonts w:ascii="Arial" w:hAnsi="Arial" w:cs="Arial"/>
          <w:szCs w:val="29"/>
          <w:lang w:val="ru-RU" w:eastAsia="ru-RU" w:bidi="ar-SA"/>
        </w:rPr>
        <w:t> </w:t>
      </w:r>
    </w:p>
    <w:p w:rsidR="001E1C86" w:rsidRPr="00C62D78" w:rsidRDefault="001E1C86" w:rsidP="00C62D78">
      <w:pPr>
        <w:jc w:val="both"/>
        <w:rPr>
          <w:rFonts w:ascii="Arial" w:hAnsi="Arial" w:cs="Arial"/>
          <w:lang w:val="ru-RU"/>
        </w:rPr>
      </w:pPr>
    </w:p>
    <w:sectPr w:rsidR="001E1C86" w:rsidRPr="00C62D78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17A6"/>
    <w:multiLevelType w:val="multilevel"/>
    <w:tmpl w:val="E8905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44615"/>
    <w:multiLevelType w:val="multilevel"/>
    <w:tmpl w:val="B45CC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D7231"/>
    <w:multiLevelType w:val="multilevel"/>
    <w:tmpl w:val="21261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83169"/>
    <w:multiLevelType w:val="multilevel"/>
    <w:tmpl w:val="8BB2B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D6C84"/>
    <w:multiLevelType w:val="multilevel"/>
    <w:tmpl w:val="A95A8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15ABB"/>
    <w:multiLevelType w:val="multilevel"/>
    <w:tmpl w:val="0B3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20FF0"/>
    <w:multiLevelType w:val="multilevel"/>
    <w:tmpl w:val="192E4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CE541E4"/>
    <w:multiLevelType w:val="multilevel"/>
    <w:tmpl w:val="01EE7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2A77F4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53258"/>
    <w:rsid w:val="0026191D"/>
    <w:rsid w:val="002676C2"/>
    <w:rsid w:val="00267BE9"/>
    <w:rsid w:val="00276893"/>
    <w:rsid w:val="00276B19"/>
    <w:rsid w:val="0028164B"/>
    <w:rsid w:val="002A2BDB"/>
    <w:rsid w:val="002A6F5B"/>
    <w:rsid w:val="002A77F4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13FD9"/>
    <w:rsid w:val="00722DB2"/>
    <w:rsid w:val="00722F8B"/>
    <w:rsid w:val="0072716F"/>
    <w:rsid w:val="00733521"/>
    <w:rsid w:val="00767094"/>
    <w:rsid w:val="007704A1"/>
    <w:rsid w:val="00777152"/>
    <w:rsid w:val="0078138A"/>
    <w:rsid w:val="00792D55"/>
    <w:rsid w:val="007954DB"/>
    <w:rsid w:val="007C001C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62D78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1DD0"/>
    <w:rsid w:val="00DC2972"/>
    <w:rsid w:val="00DD5561"/>
    <w:rsid w:val="00DF1163"/>
    <w:rsid w:val="00DF2FB4"/>
    <w:rsid w:val="00E00BFD"/>
    <w:rsid w:val="00E11C5B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3"/>
    <w:pPr>
      <w:widowControl w:val="0"/>
    </w:p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ind w:left="240" w:hanging="240"/>
    </w:pPr>
  </w:style>
  <w:style w:type="paragraph" w:styleId="a5">
    <w:name w:val="index heading"/>
    <w:basedOn w:val="a"/>
    <w:qFormat/>
    <w:rsid w:val="00276893"/>
    <w:pPr>
      <w:suppressLineNumbers/>
    </w:pPr>
  </w:style>
  <w:style w:type="paragraph" w:styleId="a6">
    <w:name w:val="caption"/>
    <w:basedOn w:val="a"/>
    <w:qFormat/>
    <w:rsid w:val="00276893"/>
    <w:pPr>
      <w:suppressLineNumbers/>
      <w:spacing w:before="120" w:after="120"/>
    </w:pPr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widowControl/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2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spacing w:line="324" w:lineRule="atLeast"/>
      <w:ind w:firstLine="710"/>
      <w:jc w:val="both"/>
    </w:p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spacing w:after="120" w:line="480" w:lineRule="atLeast"/>
      <w:ind w:firstLine="763"/>
      <w:jc w:val="both"/>
    </w:pPr>
    <w:rPr>
      <w:rFonts w:ascii="Calibri" w:hAnsi="Calibri"/>
    </w:rPr>
  </w:style>
  <w:style w:type="paragraph" w:customStyle="1" w:styleId="ab">
    <w:name w:val="Таблицы (моноширинный)"/>
    <w:basedOn w:val="a"/>
    <w:qFormat/>
    <w:rsid w:val="0027689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Содержимое таблицы"/>
    <w:basedOn w:val="a"/>
    <w:qFormat/>
    <w:rsid w:val="00276893"/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</w:style>
  <w:style w:type="paragraph" w:styleId="ae">
    <w:name w:val="Normal (Web)"/>
    <w:basedOn w:val="a"/>
    <w:uiPriority w:val="99"/>
    <w:semiHidden/>
    <w:unhideWhenUsed/>
    <w:rsid w:val="002A77F4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f">
    <w:name w:val="Strong"/>
    <w:basedOn w:val="a1"/>
    <w:uiPriority w:val="22"/>
    <w:qFormat/>
    <w:rsid w:val="002A7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2020-08-18T06:33:00Z</cp:lastPrinted>
  <dcterms:created xsi:type="dcterms:W3CDTF">2020-08-18T06:14:00Z</dcterms:created>
  <dcterms:modified xsi:type="dcterms:W3CDTF">2020-08-18T06:41:00Z</dcterms:modified>
</cp:coreProperties>
</file>