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F8" w:rsidRPr="00B32321" w:rsidRDefault="001B6DF8" w:rsidP="00B32321">
      <w:pPr>
        <w:jc w:val="center"/>
        <w:outlineLvl w:val="0"/>
        <w:rPr>
          <w:bCs/>
          <w:kern w:val="36"/>
          <w:sz w:val="24"/>
          <w:szCs w:val="24"/>
        </w:rPr>
      </w:pPr>
      <w:r w:rsidRPr="00B32321">
        <w:rPr>
          <w:bCs/>
          <w:kern w:val="36"/>
          <w:sz w:val="24"/>
          <w:szCs w:val="24"/>
        </w:rPr>
        <w:t>Уведомление о проведении общественного обсуждения проекта внесения изменений в муниципальную программу «Формирование комфортной городской среды в муниципальном об</w:t>
      </w:r>
      <w:r w:rsidR="00B32321" w:rsidRPr="00B32321">
        <w:rPr>
          <w:bCs/>
          <w:kern w:val="36"/>
          <w:sz w:val="24"/>
          <w:szCs w:val="24"/>
        </w:rPr>
        <w:t>разовании «Баяндай» на 2018-2024</w:t>
      </w:r>
      <w:r w:rsidRPr="00B32321">
        <w:rPr>
          <w:bCs/>
          <w:kern w:val="36"/>
          <w:sz w:val="24"/>
          <w:szCs w:val="24"/>
        </w:rPr>
        <w:t xml:space="preserve"> годы»</w:t>
      </w:r>
    </w:p>
    <w:p w:rsidR="001B6DF8" w:rsidRPr="00B32321" w:rsidRDefault="00B21894" w:rsidP="00B32321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B6DF8" w:rsidRPr="00B32321" w:rsidRDefault="001B6DF8" w:rsidP="00B32321">
      <w:pPr>
        <w:outlineLvl w:val="2"/>
        <w:rPr>
          <w:bCs/>
          <w:sz w:val="24"/>
          <w:szCs w:val="24"/>
        </w:rPr>
      </w:pPr>
      <w:r w:rsidRPr="00B32321">
        <w:rPr>
          <w:bCs/>
          <w:sz w:val="24"/>
          <w:szCs w:val="24"/>
        </w:rPr>
        <w:t>Форма общественного обсуждения:</w:t>
      </w:r>
    </w:p>
    <w:p w:rsidR="001B6DF8" w:rsidRPr="00B32321" w:rsidRDefault="001B6DF8" w:rsidP="00B32321">
      <w:pPr>
        <w:jc w:val="both"/>
        <w:rPr>
          <w:sz w:val="24"/>
          <w:szCs w:val="24"/>
        </w:rPr>
      </w:pPr>
      <w:r w:rsidRPr="00B32321">
        <w:rPr>
          <w:sz w:val="24"/>
          <w:szCs w:val="24"/>
        </w:rPr>
        <w:t xml:space="preserve">Общественное обсуждение проводится путем размещения проекта муниципальной программы «Формирование комфортной городской среды в муниципальном образовании «Баяндай» на 2018-2024 годы» (далее – проект программы) в информационно-телекоммуникационной сети "Интернет" администрации </w:t>
      </w:r>
      <w:r w:rsidR="00B32321" w:rsidRPr="00B32321">
        <w:rPr>
          <w:sz w:val="24"/>
          <w:szCs w:val="24"/>
        </w:rPr>
        <w:t xml:space="preserve">муниципального образования </w:t>
      </w:r>
      <w:r w:rsidRPr="00B32321">
        <w:rPr>
          <w:sz w:val="24"/>
          <w:szCs w:val="24"/>
        </w:rPr>
        <w:t xml:space="preserve">«Баяндай» </w:t>
      </w:r>
      <w:r w:rsidR="00B32321" w:rsidRPr="00B32321">
        <w:rPr>
          <w:sz w:val="24"/>
          <w:szCs w:val="24"/>
        </w:rPr>
        <w:t>http://bayanday.ru</w:t>
      </w:r>
    </w:p>
    <w:p w:rsidR="001B6DF8" w:rsidRPr="00B32321" w:rsidRDefault="001B6DF8" w:rsidP="00B32321">
      <w:pPr>
        <w:outlineLvl w:val="2"/>
        <w:rPr>
          <w:bCs/>
          <w:sz w:val="24"/>
          <w:szCs w:val="24"/>
        </w:rPr>
      </w:pPr>
      <w:r w:rsidRPr="00B32321">
        <w:rPr>
          <w:bCs/>
          <w:sz w:val="24"/>
          <w:szCs w:val="24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1B6DF8" w:rsidRPr="00B32321" w:rsidRDefault="001B6DF8" w:rsidP="00B32321">
      <w:pPr>
        <w:jc w:val="both"/>
        <w:rPr>
          <w:sz w:val="24"/>
          <w:szCs w:val="24"/>
        </w:rPr>
      </w:pPr>
      <w:r w:rsidRPr="00B32321">
        <w:rPr>
          <w:sz w:val="24"/>
          <w:szCs w:val="24"/>
        </w:rPr>
        <w:t xml:space="preserve">Заместитель главы администрации </w:t>
      </w:r>
      <w:r w:rsidR="00B32321">
        <w:rPr>
          <w:sz w:val="24"/>
          <w:szCs w:val="24"/>
        </w:rPr>
        <w:t>муниципального образования</w:t>
      </w:r>
      <w:r w:rsidRPr="00B32321">
        <w:rPr>
          <w:sz w:val="24"/>
          <w:szCs w:val="24"/>
        </w:rPr>
        <w:t xml:space="preserve"> «Баяндай», адрес: 669120, Иркутская область, Баяндаевский район, с. Баяндай, ул. Некунде, 80, электронная почта: </w:t>
      </w:r>
      <w:hyperlink r:id="rId6" w:history="1">
        <w:r w:rsidRPr="00B32321">
          <w:rPr>
            <w:rStyle w:val="a4"/>
            <w:sz w:val="24"/>
            <w:szCs w:val="24"/>
            <w:lang w:val="en-US"/>
          </w:rPr>
          <w:t>mobayanday</w:t>
        </w:r>
        <w:r w:rsidRPr="00B32321">
          <w:rPr>
            <w:rStyle w:val="a4"/>
            <w:sz w:val="24"/>
            <w:szCs w:val="24"/>
          </w:rPr>
          <w:t>@</w:t>
        </w:r>
        <w:r w:rsidRPr="00B32321">
          <w:rPr>
            <w:rStyle w:val="a4"/>
            <w:sz w:val="24"/>
            <w:szCs w:val="24"/>
            <w:lang w:val="en-US"/>
          </w:rPr>
          <w:t>mail</w:t>
        </w:r>
        <w:r w:rsidRPr="00B32321">
          <w:rPr>
            <w:rStyle w:val="a4"/>
            <w:sz w:val="24"/>
            <w:szCs w:val="24"/>
          </w:rPr>
          <w:t>.</w:t>
        </w:r>
        <w:r w:rsidRPr="00B32321">
          <w:rPr>
            <w:rStyle w:val="a4"/>
            <w:sz w:val="24"/>
            <w:szCs w:val="24"/>
            <w:lang w:val="en-US"/>
          </w:rPr>
          <w:t>ru</w:t>
        </w:r>
      </w:hyperlink>
      <w:r w:rsidRPr="00B32321">
        <w:rPr>
          <w:sz w:val="24"/>
          <w:szCs w:val="24"/>
        </w:rPr>
        <w:t xml:space="preserve">, телефон:8 (39537) 9-12-47. </w:t>
      </w:r>
    </w:p>
    <w:p w:rsidR="001B6DF8" w:rsidRPr="00B32321" w:rsidRDefault="001B6DF8" w:rsidP="00B32321">
      <w:pPr>
        <w:outlineLvl w:val="2"/>
        <w:rPr>
          <w:bCs/>
          <w:sz w:val="24"/>
          <w:szCs w:val="24"/>
        </w:rPr>
      </w:pPr>
      <w:r w:rsidRPr="00B32321">
        <w:rPr>
          <w:bCs/>
          <w:sz w:val="24"/>
          <w:szCs w:val="24"/>
        </w:rPr>
        <w:t>Способы представления предложений:</w:t>
      </w:r>
    </w:p>
    <w:p w:rsidR="001B6DF8" w:rsidRPr="00B32321" w:rsidRDefault="001B6DF8" w:rsidP="00B32321">
      <w:pPr>
        <w:numPr>
          <w:ilvl w:val="0"/>
          <w:numId w:val="1"/>
        </w:numPr>
        <w:rPr>
          <w:sz w:val="24"/>
          <w:szCs w:val="24"/>
        </w:rPr>
      </w:pPr>
      <w:r w:rsidRPr="00B32321">
        <w:rPr>
          <w:sz w:val="24"/>
          <w:szCs w:val="24"/>
        </w:rPr>
        <w:t xml:space="preserve">непосредственно в администрацию </w:t>
      </w:r>
      <w:r w:rsidR="00B32321">
        <w:rPr>
          <w:sz w:val="24"/>
          <w:szCs w:val="24"/>
        </w:rPr>
        <w:t>муниципального образования</w:t>
      </w:r>
      <w:r w:rsidRPr="00B32321">
        <w:rPr>
          <w:sz w:val="24"/>
          <w:szCs w:val="24"/>
        </w:rPr>
        <w:t xml:space="preserve"> «Баяндай», адрес: 669120, Иркутская область, Баяндаевский район, с. Баяндай, ул. Некунде, 80</w:t>
      </w:r>
    </w:p>
    <w:p w:rsidR="001B6DF8" w:rsidRPr="00B32321" w:rsidRDefault="001B6DF8" w:rsidP="00B32321">
      <w:pPr>
        <w:numPr>
          <w:ilvl w:val="0"/>
          <w:numId w:val="1"/>
        </w:numPr>
        <w:rPr>
          <w:sz w:val="24"/>
          <w:szCs w:val="24"/>
        </w:rPr>
      </w:pPr>
      <w:r w:rsidRPr="00B32321">
        <w:rPr>
          <w:sz w:val="24"/>
          <w:szCs w:val="24"/>
        </w:rPr>
        <w:t xml:space="preserve">посредством электронной почты по адресу: </w:t>
      </w:r>
      <w:hyperlink r:id="rId7" w:history="1">
        <w:r w:rsidRPr="00B32321">
          <w:rPr>
            <w:rStyle w:val="a4"/>
            <w:sz w:val="24"/>
            <w:szCs w:val="24"/>
            <w:lang w:val="en-US"/>
          </w:rPr>
          <w:t>mobayanday</w:t>
        </w:r>
        <w:r w:rsidRPr="00B32321">
          <w:rPr>
            <w:rStyle w:val="a4"/>
            <w:sz w:val="24"/>
            <w:szCs w:val="24"/>
          </w:rPr>
          <w:t>@</w:t>
        </w:r>
        <w:r w:rsidRPr="00B32321">
          <w:rPr>
            <w:rStyle w:val="a4"/>
            <w:sz w:val="24"/>
            <w:szCs w:val="24"/>
            <w:lang w:val="en-US"/>
          </w:rPr>
          <w:t>mail</w:t>
        </w:r>
        <w:r w:rsidRPr="00B32321">
          <w:rPr>
            <w:rStyle w:val="a4"/>
            <w:sz w:val="24"/>
            <w:szCs w:val="24"/>
          </w:rPr>
          <w:t>.</w:t>
        </w:r>
        <w:r w:rsidRPr="00B32321">
          <w:rPr>
            <w:rStyle w:val="a4"/>
            <w:sz w:val="24"/>
            <w:szCs w:val="24"/>
            <w:lang w:val="en-US"/>
          </w:rPr>
          <w:t>ru</w:t>
        </w:r>
      </w:hyperlink>
      <w:r w:rsidRPr="00B32321">
        <w:rPr>
          <w:sz w:val="24"/>
          <w:szCs w:val="24"/>
        </w:rPr>
        <w:t xml:space="preserve"> </w:t>
      </w:r>
    </w:p>
    <w:p w:rsidR="001B6DF8" w:rsidRPr="00B32321" w:rsidRDefault="001B6DF8" w:rsidP="00B32321">
      <w:pPr>
        <w:numPr>
          <w:ilvl w:val="0"/>
          <w:numId w:val="1"/>
        </w:numPr>
        <w:rPr>
          <w:sz w:val="24"/>
          <w:szCs w:val="24"/>
        </w:rPr>
      </w:pPr>
      <w:r w:rsidRPr="00B32321">
        <w:rPr>
          <w:sz w:val="24"/>
          <w:szCs w:val="24"/>
        </w:rPr>
        <w:t xml:space="preserve">посредством факсимильной связи по телефону:8 (39537) 9-11-43. </w:t>
      </w:r>
    </w:p>
    <w:p w:rsidR="001B6DF8" w:rsidRPr="00B32321" w:rsidRDefault="001B6DF8" w:rsidP="00B32321">
      <w:pPr>
        <w:outlineLvl w:val="2"/>
        <w:rPr>
          <w:bCs/>
          <w:sz w:val="24"/>
          <w:szCs w:val="24"/>
        </w:rPr>
      </w:pPr>
      <w:r w:rsidRPr="00B32321">
        <w:rPr>
          <w:bCs/>
          <w:sz w:val="24"/>
          <w:szCs w:val="24"/>
        </w:rPr>
        <w:t>Срок, в течение которого принимаются предложения:</w:t>
      </w:r>
    </w:p>
    <w:p w:rsidR="001B6DF8" w:rsidRPr="00B32321" w:rsidRDefault="001B6DF8" w:rsidP="00B32321">
      <w:pPr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t xml:space="preserve">с </w:t>
      </w:r>
      <w:r w:rsidR="00B32321">
        <w:rPr>
          <w:b/>
          <w:sz w:val="24"/>
          <w:szCs w:val="24"/>
        </w:rPr>
        <w:t>1</w:t>
      </w:r>
      <w:r w:rsidR="00B21894">
        <w:rPr>
          <w:b/>
          <w:sz w:val="24"/>
          <w:szCs w:val="24"/>
        </w:rPr>
        <w:t>5</w:t>
      </w:r>
      <w:r w:rsidRPr="00B32321">
        <w:rPr>
          <w:b/>
          <w:sz w:val="24"/>
          <w:szCs w:val="24"/>
        </w:rPr>
        <w:t>.0</w:t>
      </w:r>
      <w:r w:rsidR="00B32321">
        <w:rPr>
          <w:b/>
          <w:sz w:val="24"/>
          <w:szCs w:val="24"/>
        </w:rPr>
        <w:t>5</w:t>
      </w:r>
      <w:r w:rsidRPr="00B32321">
        <w:rPr>
          <w:b/>
          <w:sz w:val="24"/>
          <w:szCs w:val="24"/>
        </w:rPr>
        <w:t>.20</w:t>
      </w:r>
      <w:r w:rsidR="00B32321">
        <w:rPr>
          <w:b/>
          <w:sz w:val="24"/>
          <w:szCs w:val="24"/>
        </w:rPr>
        <w:t>2</w:t>
      </w:r>
      <w:r w:rsidR="00B21894">
        <w:rPr>
          <w:b/>
          <w:sz w:val="24"/>
          <w:szCs w:val="24"/>
        </w:rPr>
        <w:t>3</w:t>
      </w:r>
      <w:r w:rsidRPr="00B32321">
        <w:rPr>
          <w:b/>
          <w:sz w:val="24"/>
          <w:szCs w:val="24"/>
        </w:rPr>
        <w:t xml:space="preserve"> г. по </w:t>
      </w:r>
      <w:r w:rsidR="00B32321">
        <w:rPr>
          <w:b/>
          <w:sz w:val="24"/>
          <w:szCs w:val="24"/>
        </w:rPr>
        <w:t>1</w:t>
      </w:r>
      <w:r w:rsidR="00B21894">
        <w:rPr>
          <w:b/>
          <w:sz w:val="24"/>
          <w:szCs w:val="24"/>
        </w:rPr>
        <w:t>5</w:t>
      </w:r>
      <w:r w:rsidRPr="00B32321">
        <w:rPr>
          <w:b/>
          <w:sz w:val="24"/>
          <w:szCs w:val="24"/>
        </w:rPr>
        <w:t>.0</w:t>
      </w:r>
      <w:r w:rsidR="00B32321">
        <w:rPr>
          <w:b/>
          <w:sz w:val="24"/>
          <w:szCs w:val="24"/>
        </w:rPr>
        <w:t>6</w:t>
      </w:r>
      <w:r w:rsidRPr="00B32321">
        <w:rPr>
          <w:b/>
          <w:sz w:val="24"/>
          <w:szCs w:val="24"/>
        </w:rPr>
        <w:t>.20</w:t>
      </w:r>
      <w:r w:rsidR="00B32321">
        <w:rPr>
          <w:b/>
          <w:sz w:val="24"/>
          <w:szCs w:val="24"/>
        </w:rPr>
        <w:t>2</w:t>
      </w:r>
      <w:r w:rsidR="00B21894">
        <w:rPr>
          <w:b/>
          <w:sz w:val="24"/>
          <w:szCs w:val="24"/>
        </w:rPr>
        <w:t>3</w:t>
      </w:r>
      <w:r w:rsidRPr="00B32321">
        <w:rPr>
          <w:b/>
          <w:sz w:val="24"/>
          <w:szCs w:val="24"/>
        </w:rPr>
        <w:t xml:space="preserve"> г. </w:t>
      </w:r>
    </w:p>
    <w:p w:rsidR="001B6DF8" w:rsidRPr="00B32321" w:rsidRDefault="001B6DF8" w:rsidP="00B32321">
      <w:pPr>
        <w:outlineLvl w:val="2"/>
        <w:rPr>
          <w:bCs/>
          <w:sz w:val="24"/>
          <w:szCs w:val="24"/>
        </w:rPr>
      </w:pPr>
      <w:r w:rsidRPr="00B32321">
        <w:rPr>
          <w:bCs/>
          <w:sz w:val="24"/>
          <w:szCs w:val="24"/>
        </w:rPr>
        <w:t>Порядок проведения общественного обсуждения:</w:t>
      </w:r>
    </w:p>
    <w:p w:rsidR="001B6DF8" w:rsidRPr="00B32321" w:rsidRDefault="001B6DF8" w:rsidP="00B32321">
      <w:pPr>
        <w:rPr>
          <w:sz w:val="24"/>
          <w:szCs w:val="24"/>
        </w:rPr>
      </w:pPr>
      <w:r w:rsidRPr="00B32321">
        <w:rPr>
          <w:sz w:val="24"/>
          <w:szCs w:val="24"/>
        </w:rPr>
        <w:t xml:space="preserve">Общественное обсуждение проводится в срок не менее 30 (тридцати) календарных дней со дня начала общественного обсуждения проекта программы. </w:t>
      </w:r>
    </w:p>
    <w:p w:rsidR="001B6DF8" w:rsidRPr="00B32321" w:rsidRDefault="001B6DF8" w:rsidP="00B32321">
      <w:pPr>
        <w:outlineLvl w:val="2"/>
        <w:rPr>
          <w:bCs/>
          <w:sz w:val="24"/>
          <w:szCs w:val="24"/>
        </w:rPr>
      </w:pPr>
      <w:r w:rsidRPr="00B32321">
        <w:rPr>
          <w:bCs/>
          <w:sz w:val="24"/>
          <w:szCs w:val="24"/>
        </w:rPr>
        <w:t>Порядок определения результатов общественного обсуждения:</w:t>
      </w:r>
    </w:p>
    <w:p w:rsidR="001B6DF8" w:rsidRPr="00B32321" w:rsidRDefault="001B6DF8" w:rsidP="00B32321">
      <w:pPr>
        <w:jc w:val="both"/>
        <w:rPr>
          <w:sz w:val="24"/>
          <w:szCs w:val="24"/>
        </w:rPr>
      </w:pPr>
      <w:r w:rsidRPr="00B32321">
        <w:rPr>
          <w:sz w:val="24"/>
          <w:szCs w:val="24"/>
        </w:rPr>
        <w:t xml:space="preserve">В течение 5 (пяти) рабочих дней со дня истечения срока (даты) проведения общественного обсуждения рабочая группа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 </w:t>
      </w:r>
    </w:p>
    <w:p w:rsidR="001B6DF8" w:rsidRPr="00B32321" w:rsidRDefault="001B6DF8" w:rsidP="00B32321">
      <w:pPr>
        <w:jc w:val="both"/>
        <w:rPr>
          <w:sz w:val="24"/>
          <w:szCs w:val="24"/>
        </w:rPr>
      </w:pPr>
      <w:r w:rsidRPr="00B32321">
        <w:rPr>
          <w:sz w:val="24"/>
          <w:szCs w:val="24"/>
        </w:rPr>
        <w:t xml:space="preserve"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группы. </w:t>
      </w:r>
    </w:p>
    <w:p w:rsidR="001B6DF8" w:rsidRPr="00B32321" w:rsidRDefault="001B6DF8" w:rsidP="00B32321">
      <w:pPr>
        <w:jc w:val="both"/>
        <w:rPr>
          <w:sz w:val="24"/>
          <w:szCs w:val="24"/>
        </w:rPr>
      </w:pPr>
      <w:r w:rsidRPr="00B32321">
        <w:rPr>
          <w:sz w:val="24"/>
          <w:szCs w:val="24"/>
        </w:rPr>
        <w:t xml:space="preserve">Протокол общественного обсуждения в течение 2 (двух) рабочих дней со дня его подписания размещается организатором на официальном сайте. </w:t>
      </w:r>
    </w:p>
    <w:p w:rsidR="001B6DF8" w:rsidRPr="00B32321" w:rsidRDefault="001B6DF8" w:rsidP="00B32321">
      <w:pPr>
        <w:outlineLvl w:val="2"/>
        <w:rPr>
          <w:bCs/>
          <w:sz w:val="24"/>
          <w:szCs w:val="24"/>
        </w:rPr>
      </w:pPr>
      <w:r w:rsidRPr="00B32321">
        <w:rPr>
          <w:bCs/>
          <w:sz w:val="24"/>
          <w:szCs w:val="24"/>
        </w:rPr>
        <w:t>Требования к оформлению предложений и замечаний участников:</w:t>
      </w:r>
    </w:p>
    <w:p w:rsidR="001B6DF8" w:rsidRPr="00B32321" w:rsidRDefault="001B6DF8" w:rsidP="00B32321">
      <w:pPr>
        <w:jc w:val="both"/>
        <w:rPr>
          <w:sz w:val="24"/>
          <w:szCs w:val="24"/>
        </w:rPr>
      </w:pPr>
      <w:r w:rsidRPr="00B32321">
        <w:rPr>
          <w:sz w:val="24"/>
          <w:szCs w:val="24"/>
        </w:rPr>
        <w:t xml:space="preserve"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 </w:t>
      </w:r>
    </w:p>
    <w:p w:rsidR="001B6DF8" w:rsidRDefault="001B6DF8" w:rsidP="00B32321">
      <w:pPr>
        <w:jc w:val="both"/>
        <w:rPr>
          <w:sz w:val="24"/>
          <w:szCs w:val="24"/>
        </w:rPr>
      </w:pPr>
      <w:r w:rsidRPr="00B32321">
        <w:rPr>
          <w:sz w:val="24"/>
          <w:szCs w:val="24"/>
        </w:rPr>
        <w:t xml:space="preserve"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 </w:t>
      </w: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Pr="00B32321" w:rsidRDefault="00B32321" w:rsidP="00B32321">
      <w:pPr>
        <w:jc w:val="both"/>
        <w:rPr>
          <w:sz w:val="24"/>
          <w:szCs w:val="24"/>
        </w:rPr>
      </w:pPr>
    </w:p>
    <w:p w:rsidR="001B6DF8" w:rsidRPr="00B32321" w:rsidRDefault="001B6DF8" w:rsidP="00B32321">
      <w:pPr>
        <w:tabs>
          <w:tab w:val="left" w:pos="2880"/>
          <w:tab w:val="center" w:pos="4960"/>
        </w:tabs>
        <w:ind w:right="282"/>
        <w:jc w:val="center"/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t>__.___</w:t>
      </w:r>
      <w:r w:rsidRPr="00B32321">
        <w:rPr>
          <w:sz w:val="24"/>
          <w:szCs w:val="24"/>
        </w:rPr>
        <w:t>.</w:t>
      </w:r>
      <w:r w:rsidRPr="00B32321">
        <w:rPr>
          <w:b/>
          <w:sz w:val="24"/>
          <w:szCs w:val="24"/>
        </w:rPr>
        <w:t>20</w:t>
      </w:r>
      <w:r w:rsidR="00B32321">
        <w:rPr>
          <w:b/>
          <w:sz w:val="24"/>
          <w:szCs w:val="24"/>
        </w:rPr>
        <w:t>2</w:t>
      </w:r>
      <w:r w:rsidR="00B21894">
        <w:rPr>
          <w:b/>
          <w:sz w:val="24"/>
          <w:szCs w:val="24"/>
        </w:rPr>
        <w:t>3</w:t>
      </w:r>
      <w:r w:rsidRPr="00B32321">
        <w:rPr>
          <w:b/>
          <w:sz w:val="24"/>
          <w:szCs w:val="24"/>
        </w:rPr>
        <w:t xml:space="preserve"> № ___       ПРОЕКТ</w:t>
      </w:r>
    </w:p>
    <w:p w:rsidR="001B6DF8" w:rsidRPr="00B32321" w:rsidRDefault="001B6DF8" w:rsidP="00B32321">
      <w:pPr>
        <w:tabs>
          <w:tab w:val="left" w:pos="2880"/>
          <w:tab w:val="center" w:pos="4960"/>
        </w:tabs>
        <w:ind w:right="282"/>
        <w:jc w:val="center"/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t>РОССИЙСКАЯ ФЕДЕРАЦИЯ</w:t>
      </w:r>
    </w:p>
    <w:p w:rsidR="001B6DF8" w:rsidRPr="00B32321" w:rsidRDefault="001B6DF8" w:rsidP="00B32321">
      <w:pPr>
        <w:ind w:right="282"/>
        <w:jc w:val="center"/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t>ИРКУТСКАЯ ОБЛАСТЬ</w:t>
      </w:r>
    </w:p>
    <w:p w:rsidR="001B6DF8" w:rsidRPr="00B32321" w:rsidRDefault="001B6DF8" w:rsidP="00B32321">
      <w:pPr>
        <w:ind w:right="282"/>
        <w:jc w:val="center"/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t>БАЯНДАЕВСКИЙ  РАЙОН</w:t>
      </w:r>
    </w:p>
    <w:p w:rsidR="001B6DF8" w:rsidRPr="00B32321" w:rsidRDefault="001B6DF8" w:rsidP="00B32321">
      <w:pPr>
        <w:tabs>
          <w:tab w:val="left" w:pos="3705"/>
        </w:tabs>
        <w:ind w:right="282"/>
        <w:jc w:val="center"/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t xml:space="preserve">МУНИЦИПАЛЬНОЕ ОБРАЗОВАНИЕ «БАЯНДАЙ»                          </w:t>
      </w:r>
    </w:p>
    <w:p w:rsidR="001B6DF8" w:rsidRPr="00B32321" w:rsidRDefault="001B6DF8" w:rsidP="00B32321">
      <w:pPr>
        <w:tabs>
          <w:tab w:val="left" w:pos="3705"/>
        </w:tabs>
        <w:ind w:right="282"/>
        <w:jc w:val="center"/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t>ДУМА</w:t>
      </w:r>
    </w:p>
    <w:p w:rsidR="001B6DF8" w:rsidRPr="00B32321" w:rsidRDefault="001B6DF8" w:rsidP="00B32321">
      <w:pPr>
        <w:ind w:right="282"/>
        <w:jc w:val="center"/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t>РЕШЕНИЕ</w:t>
      </w:r>
    </w:p>
    <w:p w:rsidR="001B6DF8" w:rsidRPr="00B32321" w:rsidRDefault="001B6DF8" w:rsidP="00B323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F8" w:rsidRPr="00B32321" w:rsidRDefault="001B6DF8" w:rsidP="00B32321">
      <w:pPr>
        <w:shd w:val="clear" w:color="auto" w:fill="FFFFFF"/>
        <w:jc w:val="center"/>
        <w:rPr>
          <w:b/>
          <w:bCs/>
          <w:color w:val="2C2C2C"/>
          <w:sz w:val="24"/>
          <w:szCs w:val="24"/>
        </w:rPr>
      </w:pPr>
      <w:r w:rsidRPr="00B32321">
        <w:rPr>
          <w:b/>
          <w:bCs/>
          <w:color w:val="2C2C2C"/>
          <w:sz w:val="24"/>
          <w:szCs w:val="24"/>
        </w:rPr>
        <w:t>ОВНЕСЕНИИ ИЗМЕНЕНИЙ В РЕШЕНИЕ ДУМЫ МО «БАЯНДАЙ» ОТ 14.03.2018 г. № 168</w:t>
      </w:r>
    </w:p>
    <w:p w:rsidR="001B6DF8" w:rsidRPr="00B32321" w:rsidRDefault="001B6DF8" w:rsidP="00B32321">
      <w:pPr>
        <w:shd w:val="clear" w:color="auto" w:fill="FFFFFF"/>
        <w:jc w:val="center"/>
        <w:rPr>
          <w:b/>
          <w:bCs/>
          <w:color w:val="2C2C2C"/>
          <w:sz w:val="24"/>
          <w:szCs w:val="24"/>
        </w:rPr>
      </w:pPr>
    </w:p>
    <w:p w:rsidR="001B6DF8" w:rsidRPr="00B32321" w:rsidRDefault="001B6DF8" w:rsidP="00B32321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32321">
        <w:rPr>
          <w:bCs/>
          <w:color w:val="000000" w:themeColor="text1"/>
          <w:sz w:val="24"/>
          <w:szCs w:val="24"/>
        </w:rPr>
        <w:t xml:space="preserve"> </w:t>
      </w:r>
      <w:r w:rsidR="00F61012" w:rsidRPr="00B32321">
        <w:rPr>
          <w:bCs/>
          <w:color w:val="000000" w:themeColor="text1"/>
          <w:sz w:val="24"/>
          <w:szCs w:val="24"/>
        </w:rPr>
        <w:tab/>
      </w:r>
      <w:r w:rsidRPr="00B32321">
        <w:rPr>
          <w:bCs/>
          <w:color w:val="000000" w:themeColor="text1"/>
          <w:sz w:val="24"/>
          <w:szCs w:val="24"/>
        </w:rPr>
        <w:t>В соответствии с Постановлением правительства Иркутской области от 20.11.2018 г. № 847-пп</w:t>
      </w:r>
      <w:proofErr w:type="gramStart"/>
      <w:r w:rsidRPr="00B32321">
        <w:rPr>
          <w:bCs/>
          <w:color w:val="000000" w:themeColor="text1"/>
          <w:sz w:val="24"/>
          <w:szCs w:val="24"/>
        </w:rPr>
        <w:t xml:space="preserve"> О</w:t>
      </w:r>
      <w:proofErr w:type="gramEnd"/>
      <w:r w:rsidRPr="00B32321">
        <w:rPr>
          <w:bCs/>
          <w:color w:val="000000" w:themeColor="text1"/>
          <w:sz w:val="24"/>
          <w:szCs w:val="24"/>
        </w:rPr>
        <w:t xml:space="preserve"> внесении изменений в</w:t>
      </w:r>
      <w:r w:rsidRPr="00B32321">
        <w:rPr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Pr="00B32321">
          <w:rPr>
            <w:rStyle w:val="a4"/>
            <w:color w:val="000000" w:themeColor="text1"/>
            <w:spacing w:val="2"/>
            <w:sz w:val="24"/>
            <w:szCs w:val="24"/>
            <w:shd w:val="clear" w:color="auto" w:fill="FFFFFF"/>
          </w:rPr>
          <w:t>постановление Правительства Иркутской области от 31 августа 2017 года N 568-пп «Об утверждении государственной программы Иркутской области «Формирование современной городской среды</w:t>
        </w:r>
      </w:hyperlink>
      <w:r w:rsidRPr="00B32321">
        <w:rPr>
          <w:color w:val="000000" w:themeColor="text1"/>
          <w:sz w:val="24"/>
          <w:szCs w:val="24"/>
        </w:rPr>
        <w:t>»</w:t>
      </w:r>
      <w:r w:rsidRPr="00B32321">
        <w:rPr>
          <w:color w:val="000000" w:themeColor="text1"/>
          <w:sz w:val="24"/>
          <w:szCs w:val="24"/>
          <w:shd w:val="clear" w:color="auto" w:fill="FFFFFF"/>
        </w:rPr>
        <w:t xml:space="preserve"> на 2018 - 2022 годы», руководствуясь Уставом </w:t>
      </w:r>
      <w:r w:rsidR="00B32321">
        <w:rPr>
          <w:color w:val="000000" w:themeColor="text1"/>
          <w:sz w:val="24"/>
          <w:szCs w:val="24"/>
          <w:shd w:val="clear" w:color="auto" w:fill="FFFFFF"/>
        </w:rPr>
        <w:t>муниципального образования</w:t>
      </w:r>
      <w:r w:rsidRPr="00B32321">
        <w:rPr>
          <w:color w:val="000000" w:themeColor="text1"/>
          <w:sz w:val="24"/>
          <w:szCs w:val="24"/>
          <w:shd w:val="clear" w:color="auto" w:fill="FFFFFF"/>
        </w:rPr>
        <w:t xml:space="preserve"> «Баяндай» Дума </w:t>
      </w:r>
      <w:r w:rsidR="00B32321">
        <w:rPr>
          <w:color w:val="000000" w:themeColor="text1"/>
          <w:sz w:val="24"/>
          <w:szCs w:val="24"/>
          <w:shd w:val="clear" w:color="auto" w:fill="FFFFFF"/>
        </w:rPr>
        <w:t>муниципального образования</w:t>
      </w:r>
      <w:r w:rsidR="00B32321" w:rsidRPr="00B3232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2321">
        <w:rPr>
          <w:color w:val="000000" w:themeColor="text1"/>
          <w:sz w:val="24"/>
          <w:szCs w:val="24"/>
          <w:shd w:val="clear" w:color="auto" w:fill="FFFFFF"/>
        </w:rPr>
        <w:t>«Баяндай»</w:t>
      </w:r>
    </w:p>
    <w:p w:rsidR="001B6DF8" w:rsidRPr="00B32321" w:rsidRDefault="001B6DF8" w:rsidP="00B32321">
      <w:pPr>
        <w:rPr>
          <w:color w:val="000000" w:themeColor="text1"/>
          <w:sz w:val="24"/>
          <w:szCs w:val="24"/>
          <w:shd w:val="clear" w:color="auto" w:fill="FFFFFF"/>
        </w:rPr>
      </w:pPr>
    </w:p>
    <w:p w:rsidR="001B6DF8" w:rsidRPr="00B32321" w:rsidRDefault="001B6DF8" w:rsidP="00B32321">
      <w:pPr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B32321">
        <w:rPr>
          <w:b/>
          <w:color w:val="000000" w:themeColor="text1"/>
          <w:sz w:val="24"/>
          <w:szCs w:val="24"/>
          <w:shd w:val="clear" w:color="auto" w:fill="FFFFFF"/>
        </w:rPr>
        <w:t>РЕШИЛА:</w:t>
      </w:r>
    </w:p>
    <w:p w:rsidR="001B6DF8" w:rsidRPr="00B32321" w:rsidRDefault="001B6DF8" w:rsidP="00B32321">
      <w:pPr>
        <w:jc w:val="center"/>
        <w:rPr>
          <w:color w:val="000000" w:themeColor="text1"/>
          <w:sz w:val="24"/>
          <w:szCs w:val="24"/>
        </w:rPr>
      </w:pPr>
    </w:p>
    <w:p w:rsidR="001B6DF8" w:rsidRPr="00277A1B" w:rsidRDefault="00F61012" w:rsidP="00B32321">
      <w:pPr>
        <w:jc w:val="both"/>
        <w:rPr>
          <w:color w:val="000000" w:themeColor="text1"/>
          <w:sz w:val="24"/>
          <w:szCs w:val="24"/>
        </w:rPr>
      </w:pPr>
      <w:r w:rsidRPr="00B32321">
        <w:rPr>
          <w:color w:val="000000" w:themeColor="text1"/>
          <w:sz w:val="24"/>
          <w:szCs w:val="24"/>
        </w:rPr>
        <w:tab/>
        <w:t xml:space="preserve">1. </w:t>
      </w:r>
      <w:r w:rsidR="001B6DF8" w:rsidRPr="00B32321">
        <w:rPr>
          <w:color w:val="000000" w:themeColor="text1"/>
          <w:sz w:val="24"/>
          <w:szCs w:val="24"/>
        </w:rPr>
        <w:t>Внести в решение Думы муниципального образования «Баяндай» от 14.03.2018 г. № 168 «Об утверждении муниципальной программы «Формирование современной городской среды на территории муниципального образования «Баяндай» на 2018-202</w:t>
      </w:r>
      <w:r w:rsidR="00B32321">
        <w:rPr>
          <w:color w:val="000000" w:themeColor="text1"/>
          <w:sz w:val="24"/>
          <w:szCs w:val="24"/>
        </w:rPr>
        <w:t>4</w:t>
      </w:r>
      <w:r w:rsidR="001B6DF8" w:rsidRPr="00B32321">
        <w:rPr>
          <w:color w:val="000000" w:themeColor="text1"/>
          <w:sz w:val="24"/>
          <w:szCs w:val="24"/>
        </w:rPr>
        <w:t xml:space="preserve"> годы» </w:t>
      </w:r>
      <w:r w:rsidR="00B21894">
        <w:rPr>
          <w:color w:val="000000" w:themeColor="text1"/>
          <w:sz w:val="24"/>
          <w:szCs w:val="24"/>
        </w:rPr>
        <w:t>изложив ее в новой редакции</w:t>
      </w:r>
      <w:r w:rsidR="001B6DF8" w:rsidRPr="00B32321">
        <w:rPr>
          <w:color w:val="000000" w:themeColor="text1"/>
          <w:sz w:val="24"/>
          <w:szCs w:val="24"/>
        </w:rPr>
        <w:t>:</w:t>
      </w:r>
    </w:p>
    <w:p w:rsidR="006C2412" w:rsidRDefault="001B6DF8" w:rsidP="00B21894">
      <w:pPr>
        <w:rPr>
          <w:sz w:val="24"/>
          <w:szCs w:val="24"/>
        </w:rPr>
      </w:pPr>
      <w:r w:rsidRPr="00934A8C">
        <w:rPr>
          <w:sz w:val="24"/>
          <w:szCs w:val="24"/>
        </w:rPr>
        <w:tab/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B21894">
        <w:rPr>
          <w:b/>
          <w:sz w:val="40"/>
          <w:szCs w:val="40"/>
        </w:rPr>
        <w:t xml:space="preserve">МУНИЦИПАЛЬНАЯ ПРОГРАММА 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40"/>
          <w:szCs w:val="40"/>
        </w:rPr>
      </w:pPr>
      <w:r w:rsidRPr="00B21894">
        <w:rPr>
          <w:b/>
          <w:bCs/>
          <w:color w:val="26282F"/>
          <w:sz w:val="40"/>
          <w:szCs w:val="40"/>
        </w:rPr>
        <w:t xml:space="preserve">«Формирование современной городской среды 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40"/>
          <w:szCs w:val="40"/>
        </w:rPr>
      </w:pPr>
      <w:r w:rsidRPr="00B21894">
        <w:rPr>
          <w:b/>
          <w:bCs/>
          <w:color w:val="26282F"/>
          <w:sz w:val="40"/>
          <w:szCs w:val="40"/>
        </w:rPr>
        <w:t xml:space="preserve">муниципального образования «Баяндай» 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40"/>
          <w:szCs w:val="40"/>
        </w:rPr>
      </w:pPr>
      <w:r w:rsidRPr="00B21894">
        <w:rPr>
          <w:b/>
          <w:bCs/>
          <w:color w:val="26282F"/>
          <w:sz w:val="40"/>
          <w:szCs w:val="40"/>
        </w:rPr>
        <w:t xml:space="preserve">на 2018-2024 годы» 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21894">
        <w:rPr>
          <w:szCs w:val="28"/>
        </w:rPr>
        <w:t xml:space="preserve">Баяндай, </w:t>
      </w:r>
      <w:r w:rsidRPr="00B21894">
        <w:rPr>
          <w:szCs w:val="28"/>
          <w:u w:val="single"/>
        </w:rPr>
        <w:t>2018</w:t>
      </w:r>
      <w:r w:rsidRPr="00B21894">
        <w:rPr>
          <w:szCs w:val="28"/>
        </w:rPr>
        <w:t xml:space="preserve"> год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1894" w:rsidRPr="00B21894" w:rsidRDefault="00B21894" w:rsidP="00B21894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B21894">
        <w:rPr>
          <w:b/>
          <w:szCs w:val="28"/>
        </w:rPr>
        <w:t>Паспорт муниципальной программы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B21894" w:rsidRPr="00B21894" w:rsidTr="00742EB9">
        <w:tc>
          <w:tcPr>
            <w:tcW w:w="308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17"/>
              <w:outlineLvl w:val="0"/>
              <w:rPr>
                <w:rFonts w:ascii="Arial" w:hAnsi="Arial" w:cs="Arial"/>
                <w:bCs/>
                <w:color w:val="26282F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26282F"/>
                <w:sz w:val="24"/>
                <w:szCs w:val="24"/>
              </w:rPr>
              <w:t>Формирование современной городской среды муниципального образования «Баяндай»  на 2018-2024 годы»</w:t>
            </w:r>
          </w:p>
        </w:tc>
      </w:tr>
      <w:tr w:rsidR="00B21894" w:rsidRPr="00B21894" w:rsidTr="00742EB9">
        <w:trPr>
          <w:trHeight w:val="433"/>
        </w:trPr>
        <w:tc>
          <w:tcPr>
            <w:tcW w:w="308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17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«Баяндай»</w:t>
            </w:r>
          </w:p>
        </w:tc>
      </w:tr>
      <w:tr w:rsidR="00B21894" w:rsidRPr="00B21894" w:rsidTr="00742EB9">
        <w:tc>
          <w:tcPr>
            <w:tcW w:w="308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«Баяндай»</w:t>
            </w:r>
          </w:p>
        </w:tc>
      </w:tr>
      <w:tr w:rsidR="00B21894" w:rsidRPr="00B21894" w:rsidTr="00742EB9">
        <w:tc>
          <w:tcPr>
            <w:tcW w:w="308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17"/>
              <w:rPr>
                <w:rFonts w:ascii="Arial" w:hAnsi="Arial" w:cs="Arial"/>
                <w:i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Выделение подпрограмм не предусмотрено</w:t>
            </w:r>
          </w:p>
        </w:tc>
      </w:tr>
      <w:tr w:rsidR="00B21894" w:rsidRPr="00B21894" w:rsidTr="00742EB9">
        <w:tc>
          <w:tcPr>
            <w:tcW w:w="308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Повышение качества и комфорта городской среды на  территории муниципального образования «Баяндай»</w:t>
            </w:r>
          </w:p>
        </w:tc>
      </w:tr>
      <w:tr w:rsidR="00B21894" w:rsidRPr="00B21894" w:rsidTr="00742EB9">
        <w:tc>
          <w:tcPr>
            <w:tcW w:w="308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1. Повышение уровня благоустройства общественных территорий.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459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B218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1894">
              <w:rPr>
                <w:rFonts w:ascii="Arial" w:hAnsi="Arial" w:cs="Arial"/>
                <w:sz w:val="24"/>
                <w:szCs w:val="24"/>
              </w:rPr>
              <w:t>Повышение уровня б</w:t>
            </w:r>
            <w:r w:rsidRPr="00B21894">
              <w:rPr>
                <w:rFonts w:ascii="Arial" w:hAnsi="Arial" w:cs="Arial"/>
                <w:bCs/>
                <w:sz w:val="24"/>
                <w:szCs w:val="24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459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B2189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21894">
              <w:rPr>
                <w:rFonts w:ascii="Arial" w:hAnsi="Arial" w:cs="Arial"/>
                <w:sz w:val="24"/>
                <w:szCs w:val="24"/>
              </w:rPr>
              <w:t>овышение уровня</w:t>
            </w:r>
            <w:r w:rsidRPr="00B21894">
              <w:rPr>
                <w:rFonts w:ascii="Arial" w:hAnsi="Arial" w:cs="Arial"/>
                <w:bCs/>
                <w:sz w:val="24"/>
                <w:szCs w:val="24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459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1894" w:rsidRPr="00B21894" w:rsidTr="00742EB9">
        <w:tc>
          <w:tcPr>
            <w:tcW w:w="308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- площадь благоустроенных общественных территорий;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- площадь благоустроенных общественных территорий, приходящихся на 1 жителя;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муниципального образования «Баяндай»;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 xml:space="preserve">- количество  </w:t>
            </w:r>
            <w:r w:rsidRPr="00B21894">
              <w:rPr>
                <w:rFonts w:ascii="Arial" w:hAnsi="Arial" w:cs="Arial"/>
                <w:bCs/>
                <w:sz w:val="24"/>
                <w:szCs w:val="24"/>
              </w:rPr>
              <w:t xml:space="preserve">индивидуальных жилых домов и земельных участков, предоставленных для их </w:t>
            </w:r>
            <w:r w:rsidRPr="00B218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размещения, по которым проведена инвентаризация территории;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муниципального образования «Баяндай».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894" w:rsidRPr="00B21894" w:rsidTr="00742EB9">
        <w:tc>
          <w:tcPr>
            <w:tcW w:w="308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2018-2024 годы</w:t>
            </w:r>
          </w:p>
        </w:tc>
      </w:tr>
      <w:tr w:rsidR="00B21894" w:rsidRPr="00B21894" w:rsidTr="00742EB9">
        <w:tc>
          <w:tcPr>
            <w:tcW w:w="308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Общий объем расходов на реализацию муниципальной программы составляет: 46</w:t>
            </w:r>
            <w:r w:rsidRPr="00B21894">
              <w:rPr>
                <w:rFonts w:ascii="Arial" w:hAnsi="Arial"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595 599 руб.,   из них средств: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местного бюджета 396 547 руб.;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областного бюджета 46 199 052 руб.;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на 2018 год 1</w:t>
            </w:r>
            <w:r w:rsidRPr="00B21894">
              <w:rPr>
                <w:rFonts w:ascii="Arial" w:hAnsi="Arial"/>
                <w:b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220 340,00 руб.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, из них средств: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местного бюджета 10</w:t>
            </w:r>
            <w:r w:rsidRPr="00B21894">
              <w:rPr>
                <w:rFonts w:ascii="Arial" w:hAnsi="Arial"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634,13 руб.;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областного бюджета 1</w:t>
            </w:r>
            <w:r w:rsidRPr="00B21894">
              <w:rPr>
                <w:rFonts w:ascii="Arial" w:hAnsi="Arial"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209</w:t>
            </w:r>
            <w:r w:rsidRPr="00B21894">
              <w:rPr>
                <w:rFonts w:ascii="Arial" w:hAnsi="Arial"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705,87 руб.;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на 2019 год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</w:t>
            </w: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1</w:t>
            </w:r>
            <w:r w:rsidRPr="00B21894">
              <w:rPr>
                <w:rFonts w:ascii="Arial" w:hAnsi="Arial"/>
                <w:b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761</w:t>
            </w:r>
            <w:r w:rsidRPr="00B21894">
              <w:rPr>
                <w:rFonts w:ascii="Arial" w:hAnsi="Arial"/>
                <w:b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496,01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руб.,   из них средств: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местного бюджета 13</w:t>
            </w:r>
            <w:r w:rsidRPr="00B21894">
              <w:rPr>
                <w:rFonts w:ascii="Arial" w:hAnsi="Arial"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096,01 руб.;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областного бюджета 1</w:t>
            </w:r>
            <w:r w:rsidRPr="00B21894">
              <w:rPr>
                <w:rFonts w:ascii="Arial" w:hAnsi="Arial"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748</w:t>
            </w:r>
            <w:r w:rsidRPr="00B21894">
              <w:rPr>
                <w:rFonts w:ascii="Arial" w:hAnsi="Arial"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400,00 руб.;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на 2020 год 1</w:t>
            </w:r>
            <w:r w:rsidRPr="00B21894">
              <w:rPr>
                <w:rFonts w:ascii="Arial" w:hAnsi="Arial"/>
                <w:b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631</w:t>
            </w:r>
            <w:r w:rsidRPr="00B21894">
              <w:rPr>
                <w:rFonts w:ascii="Arial" w:hAnsi="Arial"/>
                <w:b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724,66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руб.,   из них средств: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местного бюджета 12</w:t>
            </w:r>
            <w:r w:rsidRPr="00B21894">
              <w:rPr>
                <w:rFonts w:ascii="Arial" w:hAnsi="Arial"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924,66 руб.;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областного бюджета 1</w:t>
            </w:r>
            <w:r w:rsidRPr="00B21894">
              <w:rPr>
                <w:rFonts w:ascii="Arial" w:hAnsi="Arial"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618</w:t>
            </w:r>
            <w:r w:rsidRPr="00B21894">
              <w:rPr>
                <w:rFonts w:ascii="Arial" w:hAnsi="Arial"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800,00 руб.;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на 2021 год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</w:t>
            </w: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3</w:t>
            </w:r>
            <w:r w:rsidRPr="00B21894">
              <w:rPr>
                <w:rFonts w:ascii="Arial" w:hAnsi="Arial"/>
                <w:b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955</w:t>
            </w:r>
            <w:r w:rsidRPr="00B21894">
              <w:rPr>
                <w:rFonts w:ascii="Arial" w:hAnsi="Arial"/>
                <w:b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100,00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руб.,   из них средств: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местного бюджета 37</w:t>
            </w:r>
            <w:r w:rsidRPr="00B21894">
              <w:rPr>
                <w:rFonts w:ascii="Arial" w:hAnsi="Arial"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000,00 руб.;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областного бюджета 3</w:t>
            </w:r>
            <w:r w:rsidRPr="00B21894">
              <w:rPr>
                <w:rFonts w:ascii="Arial" w:hAnsi="Arial"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918</w:t>
            </w:r>
            <w:r w:rsidRPr="00B21894">
              <w:rPr>
                <w:rFonts w:ascii="Arial" w:hAnsi="Arial"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100,00 руб.;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на 2022 год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</w:t>
            </w: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3</w:t>
            </w:r>
            <w:r w:rsidRPr="00B21894">
              <w:rPr>
                <w:rFonts w:ascii="Arial" w:hAnsi="Arial"/>
                <w:b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468</w:t>
            </w:r>
            <w:r w:rsidRPr="00B21894">
              <w:rPr>
                <w:rFonts w:ascii="Arial" w:hAnsi="Arial"/>
                <w:b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001,31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руб.,   из них средств: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местного бюджета 30 001,00 руб.;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областного бюджета 3</w:t>
            </w:r>
            <w:r w:rsidRPr="00B21894">
              <w:rPr>
                <w:rFonts w:ascii="Arial" w:hAnsi="Arial"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438</w:t>
            </w:r>
            <w:r w:rsidRPr="00B21894">
              <w:rPr>
                <w:rFonts w:ascii="Arial" w:hAnsi="Arial"/>
                <w:sz w:val="24"/>
                <w:szCs w:val="24"/>
                <w:lang w:val="en-US" w:eastAsia="en-US" w:bidi="en-US"/>
              </w:rPr>
              <w:t> 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001,31 руб.;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    </w:t>
            </w: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>на 2023 год  3 416 600,00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руб.,   из них средств: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местного бюджета 29 000,00 руб.;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областного бюджета 3 387 600,00 руб.;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    </w:t>
            </w:r>
            <w:r w:rsidRPr="00B21894">
              <w:rPr>
                <w:rFonts w:ascii="Arial" w:hAnsi="Arial"/>
                <w:b/>
                <w:sz w:val="24"/>
                <w:szCs w:val="24"/>
                <w:lang w:eastAsia="en-US" w:bidi="en-US"/>
              </w:rPr>
              <w:t xml:space="preserve">на 2024 год 31 142 337,00 </w:t>
            </w: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 руб.,   из них средств: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местного бюджета 263 891,00 руб.;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B21894">
              <w:rPr>
                <w:rFonts w:ascii="Arial" w:hAnsi="Arial"/>
                <w:sz w:val="24"/>
                <w:szCs w:val="24"/>
                <w:lang w:eastAsia="en-US" w:bidi="en-US"/>
              </w:rPr>
              <w:t>областного бюджета  30 878 446,00 руб.</w:t>
            </w:r>
          </w:p>
        </w:tc>
      </w:tr>
      <w:tr w:rsidR="00B21894" w:rsidRPr="00B21894" w:rsidTr="00742EB9">
        <w:tc>
          <w:tcPr>
            <w:tcW w:w="308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1. Благоустройство общественных территорий.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 xml:space="preserve"> 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 xml:space="preserve">3. Мероприятия по инвентаризации уровня благоустройства индивидуальных жилых домов и земельных участков, предоставленных для их </w:t>
            </w:r>
            <w:r w:rsidRPr="00B21894">
              <w:rPr>
                <w:rFonts w:ascii="Arial" w:hAnsi="Arial" w:cs="Arial"/>
                <w:sz w:val="24"/>
                <w:szCs w:val="24"/>
              </w:rPr>
              <w:lastRenderedPageBreak/>
              <w:t>размещения.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4. Благоустройство индивидуальных жилых домов и земельных участков, предоставленных для их размещения.</w:t>
            </w:r>
          </w:p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894" w:rsidRPr="00B21894" w:rsidTr="00742EB9">
        <w:tc>
          <w:tcPr>
            <w:tcW w:w="308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Создание безопасных и комфортных условий для проживания населения</w:t>
            </w:r>
          </w:p>
        </w:tc>
      </w:tr>
    </w:tbl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b/>
          <w:sz w:val="24"/>
          <w:szCs w:val="24"/>
        </w:rPr>
        <w:t>2. Характеристика текущего состояния сферы реализации муниципальной программы, проблемы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1894">
        <w:rPr>
          <w:rFonts w:ascii="Arial" w:hAnsi="Arial" w:cs="Arial"/>
          <w:sz w:val="24"/>
          <w:szCs w:val="24"/>
          <w:shd w:val="clear" w:color="auto" w:fill="FFFFFF"/>
        </w:rPr>
        <w:t>Муниципальная программа «Формирование современной городской среды муниципального образования «Баяндай» на 2018-2024 годы» решает вопросы комплексного благоустройства территории МО «Баяндай», учитывает необходимость обеспечения благоустройства и повышение уровня комфортности территорий поселения, создания условий для дальнейшего развития городской среды, генерирующей положительное эмоциональное восприятие села.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Село Баяндай является административным центром Баяндаевского района. Населения с. Баяндай составляет 3700 человек. Инфраструктуру МО «Баяндай» составляют  многочисленные государственные и муниципальные учреждения районного значения, а также иные учреждения, которые оказывают услуги населению. Ведется активное строительство новых жилых домов усадебного типа. 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Характеристика сферы благоустройства муниципальных территорий общего пользования. Внешний облик населенного пункта, его эстетичный вид, во многом зависят от степени благоустроенности территории, от площади озеленения. </w:t>
      </w:r>
      <w:proofErr w:type="gramStart"/>
      <w:r w:rsidRPr="00B21894">
        <w:rPr>
          <w:rFonts w:ascii="Arial" w:hAnsi="Arial" w:cs="Arial"/>
          <w:sz w:val="24"/>
          <w:szCs w:val="24"/>
        </w:rPr>
        <w:t xml:space="preserve">На территории села Баяндай имеются двадцать общественных территорий,  для обеспечения их благоустройства целесообразно проведение следующих мероприятий: озеленение, уход за зелеными насаждениями; оборудование малыми архитектурными формами, фонтанами, иными некапитальными объектами; устройство пешеходных дорожек, освещение территорий, в </w:t>
      </w:r>
      <w:proofErr w:type="spellStart"/>
      <w:r w:rsidRPr="00B21894">
        <w:rPr>
          <w:rFonts w:ascii="Arial" w:hAnsi="Arial" w:cs="Arial"/>
          <w:sz w:val="24"/>
          <w:szCs w:val="24"/>
        </w:rPr>
        <w:t>т.ч</w:t>
      </w:r>
      <w:proofErr w:type="spellEnd"/>
      <w:r w:rsidRPr="00B21894">
        <w:rPr>
          <w:rFonts w:ascii="Arial" w:hAnsi="Arial" w:cs="Arial"/>
          <w:sz w:val="24"/>
          <w:szCs w:val="24"/>
        </w:rPr>
        <w:t>. декоративное; обустройство площадок для отдыха, детских, спортивных площадок; установка скамеек и урн, контейнеров для сбора мусора;</w:t>
      </w:r>
      <w:proofErr w:type="gramEnd"/>
      <w:r w:rsidRPr="00B21894">
        <w:rPr>
          <w:rFonts w:ascii="Arial" w:hAnsi="Arial" w:cs="Arial"/>
          <w:sz w:val="24"/>
          <w:szCs w:val="24"/>
        </w:rPr>
        <w:t xml:space="preserve"> оформление цветников;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В самом центре села Баяндай растет сосновая роща, со всех сторон граничащая с жилыми домами.  Площадь Сосновой рощи составляет 65163 </w:t>
      </w:r>
      <w:proofErr w:type="spellStart"/>
      <w:r w:rsidRPr="00B21894">
        <w:rPr>
          <w:rFonts w:ascii="Arial" w:hAnsi="Arial" w:cs="Arial"/>
          <w:sz w:val="24"/>
          <w:szCs w:val="24"/>
        </w:rPr>
        <w:t>кв.м</w:t>
      </w:r>
      <w:proofErr w:type="spellEnd"/>
      <w:r w:rsidRPr="00B21894">
        <w:rPr>
          <w:rFonts w:ascii="Arial" w:hAnsi="Arial" w:cs="Arial"/>
          <w:sz w:val="24"/>
          <w:szCs w:val="24"/>
        </w:rPr>
        <w:t xml:space="preserve">.  Сосновая роща - уникальный природный комплекс, где произрастает большое количество разнообразных деревьев и кустарников. Администрация МО «Баяндай» оформила земельный участок, где располагается роща в  муниципальную собственность, под размещение Парка отдыха, собственными силами проводим ремонт ограждения и уборку территории. В роще полностью отсутствуют элементы благоустройства: дорожки, скамейки, детские площадки </w:t>
      </w:r>
      <w:proofErr w:type="spellStart"/>
      <w:r w:rsidRPr="00B21894">
        <w:rPr>
          <w:rFonts w:ascii="Arial" w:hAnsi="Arial" w:cs="Arial"/>
          <w:sz w:val="24"/>
          <w:szCs w:val="24"/>
        </w:rPr>
        <w:t>и.т.д</w:t>
      </w:r>
      <w:proofErr w:type="spellEnd"/>
      <w:r w:rsidRPr="00B21894">
        <w:rPr>
          <w:rFonts w:ascii="Arial" w:hAnsi="Arial" w:cs="Arial"/>
          <w:sz w:val="24"/>
          <w:szCs w:val="24"/>
        </w:rPr>
        <w:t>., необходимо комплексное благоустройство.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До настоящего времени в МО «Баяндай» благоустройство общественных пространств, строительства и ремонта проездов тротуаров, линий освещения осуществлялись в рамках отдельных мероприятий, проводимых администрацией МО «Баяндай». В 2015 году администрация муниципального образования «Баяндай» приняла участие в общественно значимом некоммерческом проекте с </w:t>
      </w:r>
      <w:r w:rsidRPr="00B21894">
        <w:rPr>
          <w:rFonts w:ascii="Arial" w:hAnsi="Arial" w:cs="Arial"/>
          <w:sz w:val="24"/>
          <w:szCs w:val="24"/>
        </w:rPr>
        <w:lastRenderedPageBreak/>
        <w:t xml:space="preserve">участием граждан, проживающих в сельском поселении. Получили грант от Министерства сельского хозяйства Иркутской области. В рамках реализации проекта создали Парк отдыха по ул. </w:t>
      </w:r>
      <w:proofErr w:type="gramStart"/>
      <w:r w:rsidRPr="00B21894">
        <w:rPr>
          <w:rFonts w:ascii="Arial" w:hAnsi="Arial" w:cs="Arial"/>
          <w:sz w:val="24"/>
          <w:szCs w:val="24"/>
        </w:rPr>
        <w:t>Полевая</w:t>
      </w:r>
      <w:proofErr w:type="gramEnd"/>
      <w:r w:rsidRPr="00B21894">
        <w:rPr>
          <w:rFonts w:ascii="Arial" w:hAnsi="Arial" w:cs="Arial"/>
          <w:sz w:val="24"/>
          <w:szCs w:val="24"/>
        </w:rPr>
        <w:t xml:space="preserve">, 7А, где посадили деревья и разместили детскую спортивно-игровую площадку. По реализации мероприятий перечня народных инициатив приобретены и установлены две детские площадки, построен сельскохозяйственный рынок, </w:t>
      </w:r>
      <w:proofErr w:type="spellStart"/>
      <w:r w:rsidRPr="00B21894">
        <w:rPr>
          <w:rFonts w:ascii="Arial" w:hAnsi="Arial" w:cs="Arial"/>
          <w:sz w:val="24"/>
          <w:szCs w:val="24"/>
        </w:rPr>
        <w:t>ягодно</w:t>
      </w:r>
      <w:proofErr w:type="spellEnd"/>
      <w:r w:rsidRPr="00B21894">
        <w:rPr>
          <w:rFonts w:ascii="Arial" w:hAnsi="Arial" w:cs="Arial"/>
          <w:sz w:val="24"/>
          <w:szCs w:val="24"/>
        </w:rPr>
        <w:t xml:space="preserve">-грибной рынок. 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Трудовое участие граждан, организаций в выполнении мероприятий по благоустройству муниципальных территорий общего пользования в муниципальном образовании заключается в проведении ежегодных весенних месячников по санитарной очистке, благоустройству и озеленению территории сельского поселения, субботников, проведению ежегодных смотров - конкурсов по благоустройству территории индивидуальных жилых домов.</w:t>
      </w:r>
    </w:p>
    <w:p w:rsidR="00B21894" w:rsidRPr="00B21894" w:rsidRDefault="00B21894" w:rsidP="00B2189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Данные направления деятельности по большей части действовали разрозненно, то есть преимущественно учитывали задачи и механизмы реализации отдельно взятых программ и мероприятий. В связи с этим не представлялись возможным реализация единой цели по обеспечению и повышению уровня комфортности и благоустройства территорий села Баяндай и оценка эффективности соответствующих данной цели поставленных задач.</w:t>
      </w:r>
    </w:p>
    <w:p w:rsidR="00B21894" w:rsidRPr="00B21894" w:rsidRDefault="00B21894" w:rsidP="00B2189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Основными задачами по созданию комфортной городской среды являются благоустройство общественного пространства и улучшение внешнего облика села путем улучшения </w:t>
      </w:r>
      <w:proofErr w:type="gramStart"/>
      <w:r w:rsidRPr="00B21894">
        <w:rPr>
          <w:rFonts w:ascii="Arial" w:hAnsi="Arial" w:cs="Arial"/>
          <w:sz w:val="24"/>
          <w:szCs w:val="24"/>
        </w:rPr>
        <w:t>архитектурных  решений</w:t>
      </w:r>
      <w:proofErr w:type="gramEnd"/>
      <w:r w:rsidRPr="00B21894">
        <w:rPr>
          <w:rFonts w:ascii="Arial" w:hAnsi="Arial" w:cs="Arial"/>
          <w:sz w:val="24"/>
          <w:szCs w:val="24"/>
        </w:rPr>
        <w:t xml:space="preserve">, реализации инвестиционных проектов на принципах </w:t>
      </w:r>
      <w:proofErr w:type="spellStart"/>
      <w:r w:rsidRPr="00B2189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B21894">
        <w:rPr>
          <w:rFonts w:ascii="Arial" w:hAnsi="Arial" w:cs="Arial"/>
          <w:sz w:val="24"/>
          <w:szCs w:val="24"/>
        </w:rPr>
        <w:t xml:space="preserve">-частного партнерства, а также привлечение на их реализацию финансовых ресурсов из разных источников. </w:t>
      </w:r>
    </w:p>
    <w:p w:rsidR="00B21894" w:rsidRPr="00B21894" w:rsidRDefault="00B21894" w:rsidP="00B2189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Ключевую роль в создании и управлении городской средой играет участие жителей села в обсуждении проектов благоустройства общественных территорий (площадей, улиц, пешеходных зон, скверов, парков, иных территорий). С целью повышения роли общественности в создании и управлении городской средой необходима активизация применения практики социологических и иных исследований, предваряющих проектирование благоустройства сельских пространств, а также расширение практики привлечения населения, коммерческих и некоммерческих организаций к их проектированию и преобразованию. Должен быть обеспечен принципиально новый уровень взаимодействия с общественностью при принятии решений, касающихся городской среды и учет результатов общественных слушаний при принятии решений. 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сооружений для инвалидов и других маломобильных групп населения.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Сведения о текущих показателях (индикаторах) состояния благоустройства в муниципальном образовании» Баяндай» 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B21894">
        <w:rPr>
          <w:rFonts w:ascii="Arial" w:hAnsi="Arial" w:cs="Arial"/>
          <w:bCs/>
          <w:color w:val="000000"/>
          <w:sz w:val="24"/>
          <w:szCs w:val="24"/>
        </w:rPr>
        <w:t>Табл. 1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1894">
        <w:rPr>
          <w:rFonts w:ascii="Arial" w:hAnsi="Arial" w:cs="Arial"/>
          <w:b/>
          <w:sz w:val="24"/>
          <w:szCs w:val="24"/>
        </w:rPr>
        <w:t>Сведения о текущих показателях (индикатора) состояния благоустройства в муниципальном образовании «Баяндай»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fff6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B21894" w:rsidRPr="00B21894" w:rsidTr="00742EB9">
        <w:tc>
          <w:tcPr>
            <w:tcW w:w="533" w:type="dxa"/>
            <w:vMerge w:val="restart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Единица измерени</w:t>
            </w:r>
            <w:r w:rsidRPr="00B21894">
              <w:rPr>
                <w:rFonts w:ascii="Arial" w:hAnsi="Arial" w:cs="Arial"/>
                <w:b/>
                <w:sz w:val="24"/>
                <w:szCs w:val="24"/>
              </w:rPr>
              <w:lastRenderedPageBreak/>
              <w:t>я</w:t>
            </w:r>
          </w:p>
        </w:tc>
        <w:tc>
          <w:tcPr>
            <w:tcW w:w="1275" w:type="dxa"/>
            <w:vMerge w:val="restart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 по МО</w:t>
            </w:r>
          </w:p>
        </w:tc>
        <w:tc>
          <w:tcPr>
            <w:tcW w:w="3185" w:type="dxa"/>
            <w:gridSpan w:val="3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B21894" w:rsidRPr="00B21894" w:rsidTr="00742EB9">
        <w:tc>
          <w:tcPr>
            <w:tcW w:w="533" w:type="dxa"/>
            <w:vMerge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 xml:space="preserve">2017 </w:t>
            </w:r>
          </w:p>
        </w:tc>
      </w:tr>
      <w:tr w:rsidR="00B21894" w:rsidRPr="00B21894" w:rsidTr="00742EB9">
        <w:tc>
          <w:tcPr>
            <w:tcW w:w="533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1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ед./</w:t>
            </w:r>
            <w:proofErr w:type="spellStart"/>
            <w:r w:rsidRPr="00B2189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B218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00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21894" w:rsidRPr="00B21894" w:rsidTr="00742EB9">
        <w:tc>
          <w:tcPr>
            <w:tcW w:w="533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B21894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proofErr w:type="gramEnd"/>
            <w:r w:rsidRPr="00B218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21894" w:rsidRPr="00B21894" w:rsidTr="00742EB9">
        <w:tc>
          <w:tcPr>
            <w:tcW w:w="533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proofErr w:type="gramStart"/>
            <w:r w:rsidRPr="00B21894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proofErr w:type="gramEnd"/>
            <w:r w:rsidRPr="00B218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21894" w:rsidRPr="00B21894" w:rsidTr="00742EB9">
        <w:tc>
          <w:tcPr>
            <w:tcW w:w="533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21894" w:rsidRPr="00B21894" w:rsidTr="00742EB9">
        <w:tc>
          <w:tcPr>
            <w:tcW w:w="533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B218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21894" w:rsidRPr="00B21894" w:rsidRDefault="00B21894" w:rsidP="00B21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1894">
        <w:rPr>
          <w:rFonts w:ascii="Arial" w:hAnsi="Arial" w:cs="Arial"/>
          <w:b/>
          <w:sz w:val="24"/>
          <w:szCs w:val="24"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B21894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B21894">
        <w:rPr>
          <w:rFonts w:ascii="Arial" w:hAnsi="Arial" w:cs="Arial"/>
          <w:sz w:val="24"/>
          <w:szCs w:val="24"/>
        </w:rPr>
        <w:t xml:space="preserve"> благоустройства территорий.</w:t>
      </w:r>
    </w:p>
    <w:p w:rsidR="00B21894" w:rsidRPr="00B21894" w:rsidRDefault="00B21894" w:rsidP="00B2189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территорий.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Цель муниципальной программы: повышение качества и комфорта городской среды на  территории муниципального образования «Баяндай».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Для достижения поставленной цели необходимо решить следующие задачи:</w:t>
      </w:r>
    </w:p>
    <w:p w:rsidR="00B21894" w:rsidRPr="00B21894" w:rsidRDefault="00B21894" w:rsidP="00B21894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1. Повышение уровня благоустройства общественных территорий.</w:t>
      </w:r>
    </w:p>
    <w:p w:rsidR="00B21894" w:rsidRPr="00B21894" w:rsidRDefault="00B21894" w:rsidP="00B21894">
      <w:pPr>
        <w:widowControl w:val="0"/>
        <w:tabs>
          <w:tab w:val="left" w:pos="34"/>
        </w:tabs>
        <w:autoSpaceDE w:val="0"/>
        <w:autoSpaceDN w:val="0"/>
        <w:adjustRightInd w:val="0"/>
        <w:ind w:firstLine="459"/>
        <w:outlineLvl w:val="4"/>
        <w:rPr>
          <w:rFonts w:ascii="Arial" w:hAnsi="Arial" w:cs="Arial"/>
          <w:bCs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    2. Повышение уровня б</w:t>
      </w:r>
      <w:r w:rsidRPr="00B21894">
        <w:rPr>
          <w:rFonts w:ascii="Arial" w:hAnsi="Arial" w:cs="Arial"/>
          <w:bCs/>
          <w:sz w:val="24"/>
          <w:szCs w:val="24"/>
        </w:rPr>
        <w:t xml:space="preserve">лагоустройства объектов недвижимого (включая объекты незавершенного строительства) имущества и земельных участков, </w:t>
      </w:r>
      <w:r w:rsidRPr="00B21894">
        <w:rPr>
          <w:rFonts w:ascii="Arial" w:hAnsi="Arial" w:cs="Arial"/>
          <w:bCs/>
          <w:sz w:val="24"/>
          <w:szCs w:val="24"/>
        </w:rPr>
        <w:lastRenderedPageBreak/>
        <w:t>находящихся в собственности (пользований) юридических лиц и индивидуальных предпринимателей.</w:t>
      </w:r>
    </w:p>
    <w:p w:rsidR="00B21894" w:rsidRPr="00B21894" w:rsidRDefault="00B21894" w:rsidP="00B21894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3. </w:t>
      </w:r>
      <w:r w:rsidRPr="00B21894">
        <w:rPr>
          <w:rFonts w:ascii="Arial" w:hAnsi="Arial" w:cs="Arial"/>
          <w:bCs/>
          <w:sz w:val="24"/>
          <w:szCs w:val="24"/>
        </w:rPr>
        <w:t>П</w:t>
      </w:r>
      <w:r w:rsidRPr="00B21894">
        <w:rPr>
          <w:rFonts w:ascii="Arial" w:hAnsi="Arial" w:cs="Arial"/>
          <w:sz w:val="24"/>
          <w:szCs w:val="24"/>
        </w:rPr>
        <w:t>овышение уровня</w:t>
      </w:r>
      <w:r w:rsidRPr="00B21894">
        <w:rPr>
          <w:rFonts w:ascii="Arial" w:hAnsi="Arial" w:cs="Arial"/>
          <w:bCs/>
          <w:sz w:val="24"/>
          <w:szCs w:val="24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B21894" w:rsidRPr="00B21894" w:rsidRDefault="00B21894" w:rsidP="00B21894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4.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представлены в таблице 2.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color w:val="26282F"/>
          <w:sz w:val="24"/>
          <w:szCs w:val="24"/>
        </w:rPr>
        <w:sectPr w:rsidR="00B21894" w:rsidRPr="00B21894" w:rsidSect="00CB327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B21894">
        <w:rPr>
          <w:rFonts w:ascii="Arial" w:hAnsi="Arial" w:cs="Arial"/>
          <w:bCs/>
          <w:color w:val="26282F"/>
          <w:sz w:val="24"/>
          <w:szCs w:val="24"/>
        </w:rPr>
        <w:lastRenderedPageBreak/>
        <w:t>Табл. 2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21894">
        <w:rPr>
          <w:rFonts w:ascii="Arial" w:hAnsi="Arial" w:cs="Arial"/>
          <w:b/>
          <w:bCs/>
          <w:color w:val="26282F"/>
          <w:sz w:val="24"/>
          <w:szCs w:val="24"/>
        </w:rPr>
        <w:t xml:space="preserve">Сведения </w:t>
      </w:r>
      <w:r w:rsidRPr="00B21894">
        <w:rPr>
          <w:rFonts w:ascii="Arial" w:hAnsi="Arial" w:cs="Arial"/>
          <w:b/>
          <w:bCs/>
          <w:color w:val="26282F"/>
          <w:sz w:val="24"/>
          <w:szCs w:val="24"/>
        </w:rPr>
        <w:br/>
        <w:t>о показателях (индикаторах) муниципальной подпрограммы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850"/>
        <w:gridCol w:w="1276"/>
        <w:gridCol w:w="1276"/>
        <w:gridCol w:w="1276"/>
        <w:gridCol w:w="1275"/>
        <w:gridCol w:w="1276"/>
        <w:gridCol w:w="1276"/>
        <w:gridCol w:w="1276"/>
      </w:tblGrid>
      <w:tr w:rsidR="00B21894" w:rsidRPr="00B21894" w:rsidTr="00742EB9">
        <w:trPr>
          <w:trHeight w:val="840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Наименование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Значения показателей</w:t>
            </w:r>
          </w:p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Значения показателей</w:t>
            </w:r>
          </w:p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Значения показателей</w:t>
            </w:r>
          </w:p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Значения показателей</w:t>
            </w:r>
          </w:p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Значения показателей</w:t>
            </w:r>
          </w:p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Значения показателей</w:t>
            </w:r>
          </w:p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Значения показателей</w:t>
            </w:r>
          </w:p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B21894">
              <w:rPr>
                <w:rFonts w:ascii="Arial" w:hAnsi="Arial" w:cs="Arial"/>
                <w:b/>
                <w:sz w:val="20"/>
              </w:rPr>
              <w:t>2024 год</w:t>
            </w:r>
          </w:p>
        </w:tc>
      </w:tr>
      <w:tr w:rsidR="00B21894" w:rsidRPr="00B21894" w:rsidTr="00742EB9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21894" w:rsidRPr="00B21894" w:rsidTr="00742EB9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1894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B218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21894" w:rsidRPr="00B21894" w:rsidTr="00742EB9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21894" w:rsidRPr="00B21894" w:rsidTr="00742EB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B218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B21894" w:rsidRPr="00B21894" w:rsidTr="00742EB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894" w:rsidRPr="00B21894" w:rsidTr="00742EB9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2"/>
                <w:szCs w:val="22"/>
              </w:rPr>
              <w:t xml:space="preserve">Количество   </w:t>
            </w:r>
            <w:r w:rsidRPr="00B21894">
              <w:rPr>
                <w:rFonts w:ascii="Arial" w:hAnsi="Arial" w:cs="Arial"/>
                <w:bCs/>
                <w:sz w:val="22"/>
                <w:szCs w:val="22"/>
              </w:rPr>
              <w:t xml:space="preserve">индивидуальных жилых </w:t>
            </w:r>
            <w:r w:rsidRPr="00B218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894" w:rsidRPr="00B21894" w:rsidTr="00742EB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894" w:rsidRPr="00B21894" w:rsidRDefault="00B21894" w:rsidP="00B218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2"/>
                <w:szCs w:val="22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муниципального образования «Баяндай»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  <w:r w:rsidRPr="00B21894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1894" w:rsidRPr="00B21894" w:rsidRDefault="00B21894" w:rsidP="00B21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B21894" w:rsidRPr="00B21894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lastRenderedPageBreak/>
        <w:t>Срок реализации муниципальной программы: 2018-2024 годы.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1894">
        <w:rPr>
          <w:rFonts w:ascii="Arial" w:hAnsi="Arial" w:cs="Arial"/>
          <w:b/>
          <w:sz w:val="24"/>
          <w:szCs w:val="24"/>
        </w:rPr>
        <w:t>4. Характеристика основных мероприятий муниципальной программы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Муниципальная программа включает следующие мероприятия: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Мероприятие 1. Благоустройство общественных территорий.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21894">
        <w:rPr>
          <w:rFonts w:ascii="Arial" w:hAnsi="Arial" w:cs="Arial"/>
          <w:bCs/>
          <w:sz w:val="24"/>
          <w:szCs w:val="24"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</w:t>
      </w:r>
      <w:proofErr w:type="gramStart"/>
      <w:r w:rsidRPr="00B21894">
        <w:rPr>
          <w:rFonts w:ascii="Arial" w:hAnsi="Arial" w:cs="Arial"/>
          <w:bCs/>
          <w:sz w:val="24"/>
          <w:szCs w:val="24"/>
        </w:rPr>
        <w:t>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Адресный перечень общественных территорий, подлежащих благоустройству в 2018-2024 году (приложение 1),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муниципального образования «Баяндай». </w:t>
      </w:r>
    </w:p>
    <w:p w:rsidR="00B21894" w:rsidRPr="00B21894" w:rsidRDefault="00B21894" w:rsidP="00B2189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муниципального образования «Баяндай».</w:t>
      </w:r>
    </w:p>
    <w:p w:rsidR="00B21894" w:rsidRPr="00B21894" w:rsidRDefault="00B21894" w:rsidP="00B21894">
      <w:pPr>
        <w:widowControl w:val="0"/>
        <w:tabs>
          <w:tab w:val="left" w:pos="34"/>
        </w:tabs>
        <w:autoSpaceDE w:val="0"/>
        <w:autoSpaceDN w:val="0"/>
        <w:adjustRightInd w:val="0"/>
        <w:ind w:firstLine="317"/>
        <w:jc w:val="both"/>
        <w:rPr>
          <w:rFonts w:ascii="Arial" w:hAnsi="Arial" w:cs="Arial"/>
          <w:sz w:val="24"/>
          <w:szCs w:val="24"/>
        </w:rPr>
      </w:pPr>
      <w:r w:rsidRPr="00B21894">
        <w:rPr>
          <w:szCs w:val="28"/>
        </w:rPr>
        <w:tab/>
      </w:r>
      <w:r w:rsidRPr="00B21894">
        <w:rPr>
          <w:rFonts w:ascii="Arial" w:hAnsi="Arial" w:cs="Arial"/>
          <w:sz w:val="24"/>
          <w:szCs w:val="24"/>
        </w:rPr>
        <w:t>Мероприятие 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2),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21894">
        <w:rPr>
          <w:rFonts w:ascii="Arial" w:hAnsi="Arial" w:cs="Arial"/>
          <w:sz w:val="24"/>
          <w:szCs w:val="24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муниципального образования «Баяндай», на основании заключенных соглашений с администрацией муниципального образования «Баяндай».</w:t>
      </w:r>
      <w:proofErr w:type="gramEnd"/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tabs>
          <w:tab w:val="left" w:pos="34"/>
        </w:tabs>
        <w:autoSpaceDE w:val="0"/>
        <w:autoSpaceDN w:val="0"/>
        <w:adjustRightInd w:val="0"/>
        <w:ind w:firstLine="317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lastRenderedPageBreak/>
        <w:tab/>
        <w:t>Мероприятие 3.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B21894" w:rsidRPr="00B21894" w:rsidRDefault="00B21894" w:rsidP="00B21894">
      <w:pPr>
        <w:widowControl w:val="0"/>
        <w:tabs>
          <w:tab w:val="left" w:pos="34"/>
        </w:tabs>
        <w:autoSpaceDE w:val="0"/>
        <w:autoSpaceDN w:val="0"/>
        <w:adjustRightInd w:val="0"/>
        <w:ind w:firstLine="317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bCs/>
          <w:sz w:val="24"/>
          <w:szCs w:val="24"/>
        </w:rPr>
        <w:tab/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B21894">
        <w:rPr>
          <w:rFonts w:ascii="Arial" w:hAnsi="Arial" w:cs="Arial"/>
          <w:sz w:val="24"/>
          <w:szCs w:val="24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B21894" w:rsidRPr="00B21894" w:rsidRDefault="00B21894" w:rsidP="00B21894">
      <w:pPr>
        <w:widowControl w:val="0"/>
        <w:tabs>
          <w:tab w:val="left" w:pos="34"/>
        </w:tabs>
        <w:autoSpaceDE w:val="0"/>
        <w:autoSpaceDN w:val="0"/>
        <w:adjustRightInd w:val="0"/>
        <w:ind w:firstLine="317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ab/>
        <w:t>Мероприятие 4. Благоустройство индивидуальных жилых домов и земельных участков, предоставленных для их размещения.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Адресный перечень ИЖС, подлежащих благоустройству не позднее 2020 года (приложение 3),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муниципального образования «Баяндай», на основании заключенных соглашений с администрацией муниципального образования «Баяндай».</w:t>
      </w:r>
      <w:r w:rsidRPr="00B21894">
        <w:rPr>
          <w:rFonts w:ascii="Arial" w:hAnsi="Arial" w:cs="Arial"/>
          <w:bCs/>
          <w:sz w:val="24"/>
          <w:szCs w:val="24"/>
        </w:rPr>
        <w:tab/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B21894">
        <w:rPr>
          <w:rFonts w:ascii="Arial" w:hAnsi="Arial" w:cs="Arial"/>
          <w:sz w:val="24"/>
          <w:szCs w:val="24"/>
        </w:rPr>
        <w:t>Мероприятия по благоустройству территорий реализуются с учетом: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учета предложений заинтересованных лиц о включении общественной территории в муниципальную программу, в том числе при внесении в нее изменений;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мероприятий;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21894">
        <w:rPr>
          <w:rFonts w:ascii="Arial" w:hAnsi="Arial" w:cs="Arial"/>
          <w:sz w:val="24"/>
          <w:szCs w:val="24"/>
        </w:rPr>
        <w:t xml:space="preserve">осуществления контроля за ходом выполнения муниципальной программы общественной комиссией, созданной в соответствии с </w:t>
      </w:r>
      <w:hyperlink r:id="rId9" w:history="1">
        <w:r w:rsidRPr="00B2189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21894">
        <w:rPr>
          <w:rFonts w:ascii="Arial" w:hAnsi="Arial" w:cs="Arial"/>
          <w:sz w:val="24"/>
          <w:szCs w:val="24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  <w:proofErr w:type="gramEnd"/>
    </w:p>
    <w:p w:rsidR="00B21894" w:rsidRPr="00B21894" w:rsidRDefault="00B21894" w:rsidP="00B2189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территорий;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21894">
        <w:rPr>
          <w:rFonts w:ascii="Arial" w:hAnsi="Arial" w:cs="Arial"/>
          <w:sz w:val="24"/>
          <w:szCs w:val="24"/>
        </w:rPr>
        <w:t xml:space="preserve"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субсидий – для заключения соглашений на </w:t>
      </w:r>
      <w:r w:rsidRPr="00B21894">
        <w:rPr>
          <w:rFonts w:ascii="Arial" w:hAnsi="Arial" w:cs="Arial"/>
          <w:sz w:val="24"/>
          <w:szCs w:val="24"/>
        </w:rPr>
        <w:lastRenderedPageBreak/>
        <w:t>выполнение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</w:t>
      </w:r>
      <w:proofErr w:type="gramEnd"/>
      <w:r w:rsidRPr="00B218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1894">
        <w:rPr>
          <w:rFonts w:ascii="Arial" w:hAnsi="Arial" w:cs="Arial"/>
          <w:sz w:val="24"/>
          <w:szCs w:val="24"/>
        </w:rPr>
        <w:t>порядке</w:t>
      </w:r>
      <w:proofErr w:type="gramEnd"/>
      <w:r w:rsidRPr="00B21894">
        <w:rPr>
          <w:rFonts w:ascii="Arial" w:hAnsi="Arial" w:cs="Arial"/>
          <w:sz w:val="24"/>
          <w:szCs w:val="24"/>
        </w:rPr>
        <w:t>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21894" w:rsidRPr="00B21894" w:rsidRDefault="00B21894" w:rsidP="00B2189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ab/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случаев заключения таких соглашений в пределах экономии сре</w:t>
      </w:r>
      <w:proofErr w:type="gramStart"/>
      <w:r w:rsidRPr="00B21894">
        <w:rPr>
          <w:rFonts w:ascii="Arial" w:hAnsi="Arial" w:cs="Arial"/>
          <w:sz w:val="24"/>
          <w:szCs w:val="24"/>
        </w:rPr>
        <w:t>дств пр</w:t>
      </w:r>
      <w:proofErr w:type="gramEnd"/>
      <w:r w:rsidRPr="00B21894">
        <w:rPr>
          <w:rFonts w:ascii="Arial" w:hAnsi="Arial" w:cs="Arial"/>
          <w:sz w:val="24"/>
          <w:szCs w:val="24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B21894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B21894">
        <w:rPr>
          <w:rFonts w:ascii="Arial" w:hAnsi="Arial" w:cs="Arial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года;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маломобильных групп населения.</w:t>
      </w:r>
    </w:p>
    <w:p w:rsidR="00B21894" w:rsidRPr="00B21894" w:rsidRDefault="00B21894" w:rsidP="00B21894">
      <w:pPr>
        <w:widowControl w:val="0"/>
        <w:tabs>
          <w:tab w:val="left" w:pos="34"/>
        </w:tabs>
        <w:autoSpaceDE w:val="0"/>
        <w:autoSpaceDN w:val="0"/>
        <w:adjustRightInd w:val="0"/>
        <w:ind w:firstLine="317"/>
        <w:jc w:val="both"/>
        <w:outlineLvl w:val="4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     обеспечение реализации мероприятий по созданию на территории муниципального образования Иркутской области условий для привлечения добровольцев (волонтеров) к участию в реализации соответствующего мероприятия.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ab/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1894">
        <w:rPr>
          <w:rFonts w:ascii="Arial" w:hAnsi="Arial" w:cs="Arial"/>
          <w:b/>
          <w:sz w:val="24"/>
          <w:szCs w:val="24"/>
        </w:rPr>
        <w:t>5. Ресурсное обеспечение муниципальной программы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21894" w:rsidRPr="00B21894" w:rsidRDefault="00B21894" w:rsidP="00B218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B21894">
        <w:rPr>
          <w:rFonts w:ascii="Arial" w:hAnsi="Arial" w:cs="Arial"/>
          <w:sz w:val="24"/>
          <w:szCs w:val="24"/>
        </w:rPr>
        <w:br/>
        <w:t xml:space="preserve">2018-2024 годы», утвержденная постановлением Правительства Иркутской области от 31 августа 2017 года № 568-пп. </w:t>
      </w:r>
    </w:p>
    <w:p w:rsidR="00B21894" w:rsidRPr="00B21894" w:rsidRDefault="00B21894" w:rsidP="00B21894">
      <w:pPr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 47 628 550,02 рублей. </w:t>
      </w:r>
    </w:p>
    <w:p w:rsidR="00B21894" w:rsidRPr="00B21894" w:rsidRDefault="00B21894" w:rsidP="00B21894">
      <w:pPr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jc w:val="right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 Табл. 3. </w:t>
      </w:r>
    </w:p>
    <w:p w:rsidR="00B21894" w:rsidRPr="00B21894" w:rsidRDefault="00B21894" w:rsidP="00B21894">
      <w:pPr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1984"/>
        <w:gridCol w:w="1418"/>
      </w:tblGrid>
      <w:tr w:rsidR="00B21894" w:rsidRPr="00B21894" w:rsidTr="00742EB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 xml:space="preserve">Период реализации программы </w:t>
            </w:r>
            <w:r w:rsidRPr="00B21894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тыс. руб. </w:t>
            </w:r>
          </w:p>
        </w:tc>
      </w:tr>
      <w:tr w:rsidR="00B21894" w:rsidRPr="00B21894" w:rsidTr="00742EB9">
        <w:trPr>
          <w:trHeight w:val="8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4" w:rsidRPr="00B21894" w:rsidRDefault="00B21894" w:rsidP="00B218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4" w:rsidRPr="00B21894" w:rsidRDefault="00B21894" w:rsidP="00B21894">
            <w:pPr>
              <w:spacing w:line="276" w:lineRule="auto"/>
              <w:ind w:left="-75" w:firstLine="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Финансовые</w:t>
            </w:r>
            <w:r w:rsidRPr="00B21894">
              <w:rPr>
                <w:rFonts w:ascii="Arial" w:hAnsi="Arial" w:cs="Arial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В том числе по источникам:</w:t>
            </w:r>
          </w:p>
        </w:tc>
      </w:tr>
      <w:tr w:rsidR="00B21894" w:rsidRPr="00B21894" w:rsidTr="00742EB9">
        <w:trPr>
          <w:trHeight w:val="8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4" w:rsidRPr="00B21894" w:rsidRDefault="00B21894" w:rsidP="00B218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4" w:rsidRPr="00B21894" w:rsidRDefault="00B21894" w:rsidP="00B218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Иные источники</w:t>
            </w:r>
          </w:p>
        </w:tc>
      </w:tr>
      <w:tr w:rsidR="00B21894" w:rsidRPr="00B21894" w:rsidTr="00742EB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Всего за весь период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4" w:rsidRPr="00B21894" w:rsidRDefault="00B21894" w:rsidP="00B21894">
            <w:pPr>
              <w:spacing w:line="276" w:lineRule="auto"/>
              <w:ind w:firstLine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894" w:rsidRPr="00B21894" w:rsidRDefault="00B21894" w:rsidP="00B21894">
            <w:pPr>
              <w:spacing w:line="276" w:lineRule="auto"/>
              <w:ind w:firstLine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46 595 599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396 547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46 199 052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894" w:rsidRPr="00B21894" w:rsidTr="00742EB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spacing w:line="276" w:lineRule="auto"/>
              <w:ind w:firstLine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894" w:rsidRPr="00B21894" w:rsidTr="00742EB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1 220 340,00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10 634,13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1 209 705,87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894" w:rsidRPr="00B21894" w:rsidTr="00742EB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1 761 496,01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13 096,01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1 748 400,00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894" w:rsidRPr="00B21894" w:rsidTr="00742EB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1 631 724,66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12 924,66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1 618 800,00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894" w:rsidRPr="00B21894" w:rsidTr="00742EB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3 955 100,00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37 000,00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3 918 100,00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894" w:rsidRPr="00B21894" w:rsidTr="00742EB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3 468 001,31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30 001,00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3 438 001,31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894" w:rsidRPr="00B21894" w:rsidTr="00742EB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3 416 600,00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  <w:lang w:eastAsia="en-US" w:bidi="en-US"/>
              </w:rPr>
              <w:t>29 000,00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3 387 600,00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894" w:rsidRPr="00B21894" w:rsidTr="00742EB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4" w:rsidRPr="00B21894" w:rsidRDefault="00B21894" w:rsidP="00B218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31 142 337,00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spacing w:line="276" w:lineRule="auto"/>
              <w:ind w:firstLine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263 891,00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30 878 446,00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1894" w:rsidRPr="00B21894" w:rsidRDefault="00B21894" w:rsidP="00B21894">
      <w:pPr>
        <w:rPr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1894">
        <w:rPr>
          <w:rFonts w:ascii="Arial" w:hAnsi="Arial" w:cs="Arial"/>
          <w:b/>
          <w:bCs/>
          <w:sz w:val="24"/>
          <w:szCs w:val="24"/>
        </w:rPr>
        <w:t xml:space="preserve">6. Анализ рисков реализации  </w:t>
      </w:r>
      <w:r w:rsidRPr="00B21894">
        <w:rPr>
          <w:rFonts w:ascii="Arial" w:hAnsi="Arial" w:cs="Arial"/>
          <w:b/>
          <w:sz w:val="24"/>
          <w:szCs w:val="24"/>
        </w:rPr>
        <w:t>муниципальной</w:t>
      </w:r>
      <w:r w:rsidRPr="00B21894">
        <w:rPr>
          <w:rFonts w:ascii="Arial" w:hAnsi="Arial" w:cs="Arial"/>
          <w:b/>
          <w:bCs/>
          <w:sz w:val="24"/>
          <w:szCs w:val="24"/>
        </w:rPr>
        <w:t xml:space="preserve"> программы и описание мер управления рисками реализации </w:t>
      </w:r>
      <w:r w:rsidRPr="00B21894">
        <w:rPr>
          <w:rFonts w:ascii="Arial" w:hAnsi="Arial" w:cs="Arial"/>
          <w:b/>
          <w:sz w:val="24"/>
          <w:szCs w:val="24"/>
        </w:rPr>
        <w:t>муниципальной</w:t>
      </w:r>
      <w:r w:rsidRPr="00B21894">
        <w:rPr>
          <w:rFonts w:ascii="Arial" w:hAnsi="Arial" w:cs="Arial"/>
          <w:b/>
          <w:bCs/>
          <w:sz w:val="24"/>
          <w:szCs w:val="24"/>
        </w:rPr>
        <w:t xml:space="preserve"> программы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Табл. 4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1894">
        <w:rPr>
          <w:rFonts w:ascii="Arial" w:hAnsi="Arial" w:cs="Arial"/>
          <w:b/>
          <w:sz w:val="24"/>
          <w:szCs w:val="24"/>
        </w:rPr>
        <w:t>Комплексная оценка рисков, возникающих при реализации мероприятий муниципальной программы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B21894" w:rsidRPr="00B21894" w:rsidTr="00742EB9">
        <w:trPr>
          <w:trHeight w:val="388"/>
        </w:trPr>
        <w:tc>
          <w:tcPr>
            <w:tcW w:w="67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Меры по снижению рисков</w:t>
            </w:r>
          </w:p>
        </w:tc>
      </w:tr>
      <w:tr w:rsidR="00B21894" w:rsidRPr="00B21894" w:rsidTr="00742EB9">
        <w:trPr>
          <w:trHeight w:val="365"/>
        </w:trPr>
        <w:tc>
          <w:tcPr>
            <w:tcW w:w="67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Риски изменения законодательства</w:t>
            </w:r>
          </w:p>
        </w:tc>
      </w:tr>
      <w:tr w:rsidR="00B21894" w:rsidRPr="00B21894" w:rsidTr="00742EB9">
        <w:trPr>
          <w:trHeight w:val="413"/>
        </w:trPr>
        <w:tc>
          <w:tcPr>
            <w:tcW w:w="67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261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 в сфере реализации муниципальной программы.</w:t>
            </w:r>
          </w:p>
        </w:tc>
      </w:tr>
      <w:tr w:rsidR="00B21894" w:rsidRPr="00B21894" w:rsidTr="00742EB9">
        <w:tc>
          <w:tcPr>
            <w:tcW w:w="67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2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Социальные риски</w:t>
            </w:r>
          </w:p>
        </w:tc>
      </w:tr>
      <w:tr w:rsidR="00B21894" w:rsidRPr="00B21894" w:rsidTr="00742EB9">
        <w:tc>
          <w:tcPr>
            <w:tcW w:w="67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B21894" w:rsidRPr="00B21894" w:rsidTr="00742EB9">
        <w:tc>
          <w:tcPr>
            <w:tcW w:w="67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2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Финансовые, бюджетные риски</w:t>
            </w:r>
          </w:p>
        </w:tc>
      </w:tr>
      <w:tr w:rsidR="00B21894" w:rsidRPr="00B21894" w:rsidTr="00742EB9">
        <w:tc>
          <w:tcPr>
            <w:tcW w:w="67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261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B21894" w:rsidRPr="00B21894" w:rsidTr="00742EB9">
        <w:tc>
          <w:tcPr>
            <w:tcW w:w="67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2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sz w:val="24"/>
                <w:szCs w:val="24"/>
              </w:rPr>
              <w:t>Организационные риски</w:t>
            </w:r>
          </w:p>
        </w:tc>
      </w:tr>
      <w:tr w:rsidR="00B21894" w:rsidRPr="00B21894" w:rsidTr="00742EB9">
        <w:tc>
          <w:tcPr>
            <w:tcW w:w="675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261" w:type="dxa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t xml:space="preserve">Несвоевременное принятие управленческих </w:t>
            </w:r>
            <w:r w:rsidRPr="00B21894">
              <w:rPr>
                <w:rFonts w:ascii="Arial" w:hAnsi="Arial" w:cs="Arial"/>
                <w:sz w:val="24"/>
                <w:szCs w:val="24"/>
              </w:rPr>
              <w:lastRenderedPageBreak/>
              <w:t>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1894">
              <w:rPr>
                <w:rFonts w:ascii="Arial" w:hAnsi="Arial" w:cs="Arial"/>
                <w:sz w:val="24"/>
                <w:szCs w:val="24"/>
              </w:rPr>
              <w:lastRenderedPageBreak/>
              <w:t xml:space="preserve">Оперативное реагирование на выявленные недостатки в процедурах управления, </w:t>
            </w:r>
            <w:r w:rsidRPr="00B21894">
              <w:rPr>
                <w:rFonts w:ascii="Arial" w:hAnsi="Arial" w:cs="Arial"/>
                <w:sz w:val="24"/>
                <w:szCs w:val="24"/>
              </w:rPr>
              <w:lastRenderedPageBreak/>
              <w:t>контроля и кадрового обеспечения реализации муниципальной программы.</w:t>
            </w:r>
          </w:p>
        </w:tc>
      </w:tr>
    </w:tbl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1894">
        <w:rPr>
          <w:rFonts w:ascii="Arial" w:hAnsi="Arial" w:cs="Arial"/>
          <w:b/>
          <w:sz w:val="24"/>
          <w:szCs w:val="24"/>
        </w:rPr>
        <w:t xml:space="preserve">7. Ожидаемые конечные результаты реализации 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21894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В ходе реализации муниципальной программы планируется провести благоустройство всех общественных территорий, в которых при проведении инвентаризации выявлена такая необходимость.</w:t>
      </w:r>
    </w:p>
    <w:p w:rsidR="00B21894" w:rsidRPr="00B21894" w:rsidRDefault="00B21894" w:rsidP="00B2189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Ожидается, что в результате реализации муниципальной программы за период с 2018 по 2024 годы удастся достичь следующих показателей:</w:t>
      </w:r>
    </w:p>
    <w:p w:rsidR="00B21894" w:rsidRPr="00B21894" w:rsidRDefault="00B21894" w:rsidP="00B2189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21894">
        <w:rPr>
          <w:rFonts w:ascii="Arial" w:hAnsi="Arial" w:cs="Arial"/>
          <w:color w:val="000000"/>
          <w:sz w:val="24"/>
          <w:szCs w:val="24"/>
        </w:rPr>
        <w:t>- повышение уровня комфортности проживания населения;</w:t>
      </w:r>
    </w:p>
    <w:p w:rsidR="00B21894" w:rsidRPr="00B21894" w:rsidRDefault="00B21894" w:rsidP="00B2189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21894">
        <w:rPr>
          <w:rFonts w:ascii="Arial" w:hAnsi="Arial" w:cs="Arial"/>
          <w:color w:val="000000"/>
          <w:sz w:val="24"/>
          <w:szCs w:val="24"/>
        </w:rPr>
        <w:t>- улучшение организации досуга всех возрастных групп населения;</w:t>
      </w:r>
    </w:p>
    <w:p w:rsidR="00B21894" w:rsidRPr="00B21894" w:rsidRDefault="00B21894" w:rsidP="00B2189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21894">
        <w:rPr>
          <w:rFonts w:ascii="Arial" w:hAnsi="Arial" w:cs="Arial"/>
          <w:color w:val="000000"/>
          <w:sz w:val="24"/>
          <w:szCs w:val="24"/>
        </w:rPr>
        <w:t>- улучшение экологических, санитарных, функциональных и эстетических качеств городской среды;</w:t>
      </w:r>
    </w:p>
    <w:p w:rsidR="00B21894" w:rsidRPr="00B21894" w:rsidRDefault="00B21894" w:rsidP="00B2189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21894">
        <w:rPr>
          <w:rFonts w:ascii="Arial" w:hAnsi="Arial" w:cs="Arial"/>
          <w:color w:val="000000"/>
          <w:sz w:val="24"/>
          <w:szCs w:val="24"/>
        </w:rPr>
        <w:t>-привлечение общественности и населения к решению задач благоустройства общественных территорий;</w:t>
      </w:r>
    </w:p>
    <w:p w:rsidR="00B21894" w:rsidRPr="00B21894" w:rsidRDefault="00B21894" w:rsidP="00B2189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21894">
        <w:rPr>
          <w:rFonts w:ascii="Arial" w:hAnsi="Arial" w:cs="Arial"/>
          <w:color w:val="000000"/>
          <w:sz w:val="24"/>
          <w:szCs w:val="24"/>
        </w:rPr>
        <w:t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</w:t>
      </w:r>
    </w:p>
    <w:p w:rsidR="00B21894" w:rsidRPr="00B21894" w:rsidRDefault="00B21894" w:rsidP="00B2189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21894">
        <w:rPr>
          <w:rFonts w:ascii="Arial" w:hAnsi="Arial" w:cs="Arial"/>
          <w:color w:val="000000"/>
          <w:sz w:val="24"/>
          <w:szCs w:val="24"/>
        </w:rPr>
        <w:t>- поиск и привлечение внебюджетных источников к решению задач благоустройства.</w:t>
      </w:r>
    </w:p>
    <w:p w:rsidR="00B21894" w:rsidRPr="00B21894" w:rsidRDefault="00B21894" w:rsidP="00B2189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21894" w:rsidRPr="00B21894" w:rsidRDefault="00B21894" w:rsidP="00B21894">
      <w:pPr>
        <w:widowControl w:val="0"/>
        <w:tabs>
          <w:tab w:val="left" w:pos="10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894">
        <w:rPr>
          <w:rFonts w:ascii="Arial" w:hAnsi="Arial" w:cs="Arial"/>
          <w:color w:val="000000"/>
          <w:sz w:val="24"/>
          <w:szCs w:val="24"/>
        </w:rPr>
        <w:t xml:space="preserve">Проведение мероприятий муниципальной программы </w:t>
      </w:r>
      <w:r w:rsidRPr="00B21894">
        <w:rPr>
          <w:rFonts w:ascii="Arial" w:hAnsi="Arial" w:cs="Arial"/>
          <w:sz w:val="24"/>
          <w:szCs w:val="24"/>
        </w:rPr>
        <w:t xml:space="preserve">создаст условия для культурно-досуговой деятельности, отдыха и занятий спортом для всех жителей муниципального образования. </w:t>
      </w:r>
      <w:proofErr w:type="gramStart"/>
      <w:r w:rsidRPr="00B21894">
        <w:rPr>
          <w:rFonts w:ascii="Arial" w:hAnsi="Arial" w:cs="Arial"/>
          <w:sz w:val="24"/>
          <w:szCs w:val="24"/>
        </w:rPr>
        <w:t>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B21894">
        <w:rPr>
          <w:rFonts w:ascii="Arial" w:hAnsi="Arial" w:cs="Arial"/>
          <w:color w:val="000000"/>
          <w:sz w:val="24"/>
          <w:szCs w:val="24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муниципального образования</w:t>
      </w:r>
      <w:proofErr w:type="gramEnd"/>
      <w:r w:rsidRPr="00B21894">
        <w:rPr>
          <w:rFonts w:ascii="Arial" w:hAnsi="Arial" w:cs="Arial"/>
          <w:color w:val="000000"/>
          <w:sz w:val="24"/>
          <w:szCs w:val="24"/>
        </w:rPr>
        <w:t xml:space="preserve"> «Баяндай».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highlight w:val="red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highlight w:val="red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  <w:sectPr w:rsidR="00B21894" w:rsidRPr="00B21894" w:rsidSect="00EE5BD0">
          <w:footerReference w:type="even" r:id="rId10"/>
          <w:footerReference w:type="default" r:id="rId11"/>
          <w:pgSz w:w="11905" w:h="16837"/>
          <w:pgMar w:top="1701" w:right="1134" w:bottom="567" w:left="1134" w:header="720" w:footer="720" w:gutter="0"/>
          <w:cols w:space="720"/>
          <w:noEndnote/>
          <w:docGrid w:linePitch="326"/>
        </w:sectPr>
      </w:pPr>
      <w:r w:rsidRPr="00B218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Приложение 1</w:t>
      </w:r>
    </w:p>
    <w:p w:rsidR="00B21894" w:rsidRPr="00B21894" w:rsidRDefault="00B21894" w:rsidP="00B2189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к муниципальной программе</w:t>
      </w:r>
    </w:p>
    <w:p w:rsidR="00B21894" w:rsidRPr="00B21894" w:rsidRDefault="00B21894" w:rsidP="00B2189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«Формирование </w:t>
      </w:r>
      <w:proofErr w:type="gramStart"/>
      <w:r w:rsidRPr="00B21894">
        <w:rPr>
          <w:rFonts w:ascii="Arial" w:hAnsi="Arial" w:cs="Arial"/>
          <w:sz w:val="24"/>
          <w:szCs w:val="24"/>
        </w:rPr>
        <w:t>современной</w:t>
      </w:r>
      <w:proofErr w:type="gramEnd"/>
    </w:p>
    <w:p w:rsidR="00B21894" w:rsidRPr="00B21894" w:rsidRDefault="00B21894" w:rsidP="00B2189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 городской среды на 2018-2024 годы»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  <w:highlight w:val="green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Адресный перечень  общественных территорий, подлежащих благоустройству в 2018-2024 году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21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Парк отдыха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Некунде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78А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Парк отдыха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Парк отдыха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Российская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 лет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Дорожная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Некунде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152А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Модогоева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Серегина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Борсоева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Центральная улица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Некунде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Центральная улица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Бутунаева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Центральная улица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Центральная улица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Площадка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Ипподромная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Аллея и площадь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Бутунаева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Центральная площадь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Генерала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Площадь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Общественная территория</w:t>
            </w:r>
          </w:p>
        </w:tc>
      </w:tr>
    </w:tbl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Приложение 2</w:t>
      </w:r>
    </w:p>
    <w:p w:rsidR="00B21894" w:rsidRPr="00B21894" w:rsidRDefault="00B21894" w:rsidP="00B2189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к муниципальной программе</w:t>
      </w:r>
    </w:p>
    <w:p w:rsidR="00B21894" w:rsidRPr="00B21894" w:rsidRDefault="00B21894" w:rsidP="00B2189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«Формирование </w:t>
      </w:r>
      <w:proofErr w:type="gramStart"/>
      <w:r w:rsidRPr="00B21894">
        <w:rPr>
          <w:rFonts w:ascii="Arial" w:hAnsi="Arial" w:cs="Arial"/>
          <w:sz w:val="24"/>
          <w:szCs w:val="24"/>
        </w:rPr>
        <w:t>современной</w:t>
      </w:r>
      <w:proofErr w:type="gramEnd"/>
    </w:p>
    <w:p w:rsidR="00B21894" w:rsidRPr="00B21894" w:rsidRDefault="00B21894" w:rsidP="00B2189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 городской среды на 2018-2024 годы»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  <w:highlight w:val="green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Адресный перечень </w:t>
      </w:r>
      <w:r w:rsidRPr="00B21894">
        <w:rPr>
          <w:rFonts w:ascii="Arial" w:hAnsi="Arial" w:cs="Arial"/>
          <w:bCs/>
          <w:sz w:val="24"/>
          <w:szCs w:val="24"/>
        </w:rPr>
        <w:t xml:space="preserve"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</w:t>
      </w:r>
      <w:r w:rsidRPr="00B21894">
        <w:rPr>
          <w:rFonts w:ascii="Arial" w:hAnsi="Arial" w:cs="Arial"/>
          <w:sz w:val="24"/>
          <w:szCs w:val="24"/>
        </w:rPr>
        <w:t>подлежащих благоустройству в 2018-2024 году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21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/>
                <w:sz w:val="24"/>
                <w:szCs w:val="24"/>
              </w:rPr>
            </w:pPr>
            <w:r w:rsidRPr="00B21894">
              <w:rPr>
                <w:rFonts w:ascii="Arial" w:hAnsi="Arial"/>
                <w:sz w:val="24"/>
                <w:szCs w:val="24"/>
              </w:rPr>
              <w:t>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/>
                <w:sz w:val="24"/>
                <w:szCs w:val="24"/>
              </w:rPr>
            </w:pPr>
            <w:r w:rsidRPr="00B21894">
              <w:rPr>
                <w:rFonts w:ascii="Arial" w:hAnsi="Arial"/>
                <w:sz w:val="24"/>
                <w:szCs w:val="24"/>
              </w:rPr>
              <w:t>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/>
                <w:sz w:val="24"/>
                <w:szCs w:val="24"/>
              </w:rPr>
            </w:pPr>
            <w:r w:rsidRPr="00B21894">
              <w:rPr>
                <w:rFonts w:ascii="Arial" w:hAnsi="Arial"/>
                <w:sz w:val="24"/>
                <w:szCs w:val="24"/>
              </w:rPr>
              <w:t>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Комсомольский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/>
                <w:sz w:val="24"/>
                <w:szCs w:val="24"/>
              </w:rPr>
            </w:pPr>
            <w:r w:rsidRPr="00B21894">
              <w:rPr>
                <w:rFonts w:ascii="Arial" w:hAnsi="Arial"/>
                <w:sz w:val="24"/>
                <w:szCs w:val="24"/>
              </w:rPr>
              <w:t>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/>
                <w:sz w:val="24"/>
                <w:szCs w:val="24"/>
              </w:rPr>
            </w:pPr>
            <w:r w:rsidRPr="00B21894">
              <w:rPr>
                <w:rFonts w:ascii="Arial" w:hAnsi="Arial"/>
                <w:sz w:val="24"/>
                <w:szCs w:val="24"/>
              </w:rPr>
              <w:t>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Некунде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/>
                <w:sz w:val="24"/>
                <w:szCs w:val="24"/>
              </w:rPr>
            </w:pPr>
            <w:r w:rsidRPr="00B21894">
              <w:rPr>
                <w:rFonts w:ascii="Arial" w:hAnsi="Arial"/>
                <w:sz w:val="24"/>
                <w:szCs w:val="24"/>
              </w:rPr>
              <w:t>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/>
                <w:sz w:val="24"/>
                <w:szCs w:val="24"/>
              </w:rPr>
            </w:pPr>
            <w:r w:rsidRPr="00B21894">
              <w:rPr>
                <w:rFonts w:ascii="Arial" w:hAnsi="Arial"/>
                <w:sz w:val="24"/>
                <w:szCs w:val="24"/>
              </w:rPr>
              <w:t>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-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-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Некунде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-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Некунде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Некунде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96А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-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Некунде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-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-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-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-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-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-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-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-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-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-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-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+ 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Некунде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Некунде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106А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</w:tr>
    </w:tbl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Приложение 3</w:t>
      </w:r>
    </w:p>
    <w:p w:rsidR="00B21894" w:rsidRPr="00B21894" w:rsidRDefault="00B21894" w:rsidP="00B2189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>к муниципальной программе</w:t>
      </w:r>
    </w:p>
    <w:p w:rsidR="00B21894" w:rsidRPr="00B21894" w:rsidRDefault="00B21894" w:rsidP="00B2189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«Формирование </w:t>
      </w:r>
      <w:proofErr w:type="gramStart"/>
      <w:r w:rsidRPr="00B21894">
        <w:rPr>
          <w:rFonts w:ascii="Arial" w:hAnsi="Arial" w:cs="Arial"/>
          <w:sz w:val="24"/>
          <w:szCs w:val="24"/>
        </w:rPr>
        <w:t>современной</w:t>
      </w:r>
      <w:proofErr w:type="gramEnd"/>
    </w:p>
    <w:p w:rsidR="00B21894" w:rsidRPr="00B21894" w:rsidRDefault="00B21894" w:rsidP="00B2189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 городской среды на 2018-2022 годы»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  <w:highlight w:val="green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B21894">
        <w:rPr>
          <w:rFonts w:ascii="Arial" w:hAnsi="Arial" w:cs="Arial"/>
          <w:sz w:val="24"/>
          <w:szCs w:val="24"/>
        </w:rPr>
        <w:t xml:space="preserve">Адресный перечень </w:t>
      </w:r>
      <w:r w:rsidRPr="00B21894">
        <w:rPr>
          <w:rFonts w:ascii="Arial" w:hAnsi="Arial" w:cs="Arial"/>
          <w:bCs/>
          <w:sz w:val="24"/>
          <w:szCs w:val="24"/>
        </w:rPr>
        <w:t>индивидуальных жилых домов и земельных участков, предоставленных для их размещения,</w:t>
      </w:r>
      <w:r w:rsidRPr="00B21894">
        <w:rPr>
          <w:rFonts w:ascii="Arial" w:hAnsi="Arial" w:cs="Arial"/>
          <w:sz w:val="24"/>
          <w:szCs w:val="24"/>
        </w:rPr>
        <w:t xml:space="preserve"> подлежащих благоустройству в 2018-2020 году</w:t>
      </w: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21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152-1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Замена ворот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Снос некапитальных строений (амбар, сарай);</w:t>
            </w:r>
          </w:p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Замена ворот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Кооперативный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Устройство ворот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Замена ворот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Устройство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Комсомольский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Замена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Милицейский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Устройство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Замена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Устройство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Замена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Устройство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Некунде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Замена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Замена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Ремонт, покраска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112-2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Замена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Комсомольский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Ремонт, покраска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Ремонт, покраска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Замена части ограждения</w:t>
            </w:r>
          </w:p>
        </w:tc>
      </w:tr>
      <w:tr w:rsidR="00B21894" w:rsidRPr="00B21894" w:rsidTr="00742E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894" w:rsidRPr="00B21894" w:rsidRDefault="00B21894" w:rsidP="00B218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94" w:rsidRPr="00B21894" w:rsidRDefault="00B21894" w:rsidP="00B21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8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Замена ограждения и ворот</w:t>
            </w:r>
          </w:p>
        </w:tc>
      </w:tr>
    </w:tbl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21894" w:rsidRPr="00B21894" w:rsidRDefault="00B21894" w:rsidP="00B21894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C2412" w:rsidRPr="00B32321" w:rsidRDefault="006C2412" w:rsidP="00B32321">
      <w:pPr>
        <w:rPr>
          <w:sz w:val="24"/>
          <w:szCs w:val="24"/>
        </w:rPr>
        <w:sectPr w:rsidR="006C2412" w:rsidRPr="00B32321" w:rsidSect="00B32321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1B6DF8" w:rsidRPr="00B32321" w:rsidRDefault="001B6DF8" w:rsidP="00B32321">
      <w:pPr>
        <w:rPr>
          <w:color w:val="2D2D2D"/>
          <w:spacing w:val="2"/>
          <w:sz w:val="24"/>
          <w:szCs w:val="24"/>
          <w:shd w:val="clear" w:color="auto" w:fill="FFFFFF"/>
        </w:rPr>
      </w:pPr>
    </w:p>
    <w:p w:rsidR="001E1C86" w:rsidRPr="00B32321" w:rsidRDefault="001E1C86" w:rsidP="00B32321">
      <w:pPr>
        <w:rPr>
          <w:sz w:val="24"/>
          <w:szCs w:val="24"/>
        </w:rPr>
      </w:pPr>
    </w:p>
    <w:sectPr w:rsidR="001E1C86" w:rsidRPr="00B32321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A" w:rsidRDefault="00B21894" w:rsidP="00A64D11">
    <w:pPr>
      <w:pStyle w:val="affffe"/>
      <w:framePr w:wrap="around" w:vAnchor="text" w:hAnchor="margin" w:xAlign="center" w:y="1"/>
      <w:rPr>
        <w:rStyle w:val="afffff5"/>
        <w:rFonts w:eastAsiaTheme="majorEastAsia"/>
      </w:rPr>
    </w:pPr>
    <w:r>
      <w:rPr>
        <w:rStyle w:val="afffff5"/>
        <w:rFonts w:eastAsiaTheme="majorEastAsia"/>
      </w:rPr>
      <w:fldChar w:fldCharType="begin"/>
    </w:r>
    <w:r>
      <w:rPr>
        <w:rStyle w:val="afffff5"/>
        <w:rFonts w:eastAsiaTheme="majorEastAsia"/>
      </w:rPr>
      <w:instrText xml:space="preserve">PAGE  </w:instrText>
    </w:r>
    <w:r>
      <w:rPr>
        <w:rStyle w:val="afffff5"/>
        <w:rFonts w:eastAsiaTheme="majorEastAsia"/>
      </w:rPr>
      <w:fldChar w:fldCharType="end"/>
    </w:r>
  </w:p>
  <w:p w:rsidR="00125EFA" w:rsidRDefault="00B21894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A" w:rsidRDefault="00B21894">
    <w:pPr>
      <w:pStyle w:val="affff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>
    <w:nsid w:val="7DEF100B"/>
    <w:multiLevelType w:val="multilevel"/>
    <w:tmpl w:val="9FE4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0"/>
  </w:num>
  <w:num w:numId="3">
    <w:abstractNumId w:val="9"/>
  </w:num>
  <w:num w:numId="4">
    <w:abstractNumId w:val="31"/>
  </w:num>
  <w:num w:numId="5">
    <w:abstractNumId w:val="4"/>
  </w:num>
  <w:num w:numId="6">
    <w:abstractNumId w:val="1"/>
  </w:num>
  <w:num w:numId="7">
    <w:abstractNumId w:val="8"/>
  </w:num>
  <w:num w:numId="8">
    <w:abstractNumId w:val="15"/>
  </w:num>
  <w:num w:numId="9">
    <w:abstractNumId w:val="26"/>
  </w:num>
  <w:num w:numId="10">
    <w:abstractNumId w:val="16"/>
  </w:num>
  <w:num w:numId="11">
    <w:abstractNumId w:val="7"/>
  </w:num>
  <w:num w:numId="12">
    <w:abstractNumId w:val="28"/>
  </w:num>
  <w:num w:numId="13">
    <w:abstractNumId w:val="23"/>
  </w:num>
  <w:num w:numId="14">
    <w:abstractNumId w:val="2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8"/>
  </w:num>
  <w:num w:numId="19">
    <w:abstractNumId w:val="21"/>
  </w:num>
  <w:num w:numId="20">
    <w:abstractNumId w:val="2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13"/>
  </w:num>
  <w:num w:numId="25">
    <w:abstractNumId w:val="3"/>
  </w:num>
  <w:num w:numId="26">
    <w:abstractNumId w:val="0"/>
  </w:num>
  <w:num w:numId="27">
    <w:abstractNumId w:val="29"/>
  </w:num>
  <w:num w:numId="28">
    <w:abstractNumId w:val="5"/>
  </w:num>
  <w:num w:numId="29">
    <w:abstractNumId w:val="25"/>
  </w:num>
  <w:num w:numId="30">
    <w:abstractNumId w:val="14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DF8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900EE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1774E"/>
    <w:rsid w:val="001214B3"/>
    <w:rsid w:val="0013296A"/>
    <w:rsid w:val="00145D3F"/>
    <w:rsid w:val="001564E3"/>
    <w:rsid w:val="001602FA"/>
    <w:rsid w:val="00186DE7"/>
    <w:rsid w:val="00193BAB"/>
    <w:rsid w:val="001B4C1B"/>
    <w:rsid w:val="001B6DF8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77A1B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44CE2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2412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4A8C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1894"/>
    <w:rsid w:val="00B231A6"/>
    <w:rsid w:val="00B242C1"/>
    <w:rsid w:val="00B26EAA"/>
    <w:rsid w:val="00B30302"/>
    <w:rsid w:val="00B32321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500A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66927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245FD"/>
    <w:rsid w:val="00F34AD6"/>
    <w:rsid w:val="00F36E0E"/>
    <w:rsid w:val="00F3799D"/>
    <w:rsid w:val="00F41F4E"/>
    <w:rsid w:val="00F45B25"/>
    <w:rsid w:val="00F55CB3"/>
    <w:rsid w:val="00F61012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B6D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1B6D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2"/>
    <w:next w:val="a0"/>
    <w:link w:val="20"/>
    <w:uiPriority w:val="99"/>
    <w:qFormat/>
    <w:rsid w:val="00B21894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B21894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B21894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B21894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B21894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B21894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B21894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B21894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B6DF8"/>
    <w:rPr>
      <w:strike w:val="0"/>
      <w:dstrike w:val="0"/>
      <w:color w:val="008080"/>
      <w:u w:val="none"/>
      <w:effect w:val="none"/>
    </w:rPr>
  </w:style>
  <w:style w:type="character" w:customStyle="1" w:styleId="13">
    <w:name w:val="Заголовок 1 Знак"/>
    <w:basedOn w:val="a1"/>
    <w:link w:val="12"/>
    <w:uiPriority w:val="99"/>
    <w:rsid w:val="001B6DF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6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0"/>
    <w:next w:val="a0"/>
    <w:uiPriority w:val="99"/>
    <w:rsid w:val="001B6DF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0"/>
    <w:next w:val="a0"/>
    <w:uiPriority w:val="99"/>
    <w:rsid w:val="001B6DF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1">
    <w:name w:val="s_1"/>
    <w:basedOn w:val="a0"/>
    <w:rsid w:val="00934A8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B2189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2189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2189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21894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B21894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21894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21894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21894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B21894"/>
  </w:style>
  <w:style w:type="character" w:customStyle="1" w:styleId="a7">
    <w:name w:val="Цветовое выделение"/>
    <w:uiPriority w:val="99"/>
    <w:rsid w:val="00B21894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21894"/>
    <w:rPr>
      <w:rFonts w:cs="Times New Roman"/>
      <w:b/>
      <w:bCs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B21894"/>
    <w:rPr>
      <w:rFonts w:cs="Times New Roman"/>
      <w:b/>
      <w:bCs/>
      <w:color w:val="106BBE"/>
      <w:u w:val="single"/>
    </w:rPr>
  </w:style>
  <w:style w:type="paragraph" w:customStyle="1" w:styleId="aa">
    <w:name w:val="Внимание"/>
    <w:basedOn w:val="a0"/>
    <w:next w:val="a0"/>
    <w:uiPriority w:val="99"/>
    <w:rsid w:val="00B2189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0"/>
    <w:uiPriority w:val="99"/>
    <w:rsid w:val="00B21894"/>
  </w:style>
  <w:style w:type="paragraph" w:customStyle="1" w:styleId="ac">
    <w:name w:val="Внимание: недобросовестность!"/>
    <w:basedOn w:val="aa"/>
    <w:next w:val="a0"/>
    <w:uiPriority w:val="99"/>
    <w:rsid w:val="00B21894"/>
  </w:style>
  <w:style w:type="character" w:customStyle="1" w:styleId="ad">
    <w:name w:val="Выделение для Базового Поиска"/>
    <w:basedOn w:val="a7"/>
    <w:uiPriority w:val="99"/>
    <w:rsid w:val="00B2189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B2189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0"/>
    <w:next w:val="a0"/>
    <w:uiPriority w:val="99"/>
    <w:rsid w:val="00B2189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</w:rPr>
  </w:style>
  <w:style w:type="paragraph" w:customStyle="1" w:styleId="af0">
    <w:name w:val="Основное меню (преемственное)"/>
    <w:basedOn w:val="a0"/>
    <w:next w:val="a0"/>
    <w:uiPriority w:val="99"/>
    <w:rsid w:val="00B2189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1">
    <w:name w:val="Заголовок"/>
    <w:basedOn w:val="af0"/>
    <w:next w:val="a0"/>
    <w:uiPriority w:val="99"/>
    <w:rsid w:val="00B2189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0"/>
    <w:next w:val="a0"/>
    <w:uiPriority w:val="99"/>
    <w:rsid w:val="00B218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2"/>
    <w:next w:val="a0"/>
    <w:uiPriority w:val="99"/>
    <w:rsid w:val="00B2189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0"/>
    <w:next w:val="a0"/>
    <w:uiPriority w:val="99"/>
    <w:rsid w:val="00B218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basedOn w:val="a7"/>
    <w:uiPriority w:val="99"/>
    <w:rsid w:val="00B2189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0"/>
    <w:next w:val="a0"/>
    <w:uiPriority w:val="99"/>
    <w:rsid w:val="00B218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7">
    <w:name w:val="Заголовок чужого сообщения"/>
    <w:basedOn w:val="a7"/>
    <w:uiPriority w:val="99"/>
    <w:rsid w:val="00B2189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0"/>
    <w:next w:val="a0"/>
    <w:uiPriority w:val="99"/>
    <w:rsid w:val="00B2189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0"/>
    <w:uiPriority w:val="99"/>
    <w:rsid w:val="00B2189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0"/>
    <w:uiPriority w:val="99"/>
    <w:rsid w:val="00B21894"/>
    <w:rPr>
      <w:u w:val="single"/>
    </w:rPr>
  </w:style>
  <w:style w:type="paragraph" w:customStyle="1" w:styleId="afb">
    <w:name w:val="Текст информации об изменениях"/>
    <w:basedOn w:val="a0"/>
    <w:next w:val="a0"/>
    <w:uiPriority w:val="99"/>
    <w:rsid w:val="00B218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0"/>
    <w:uiPriority w:val="99"/>
    <w:rsid w:val="00B218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0"/>
    <w:next w:val="a0"/>
    <w:uiPriority w:val="99"/>
    <w:rsid w:val="00B2189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e">
    <w:name w:val="Комментарий"/>
    <w:basedOn w:val="afd"/>
    <w:next w:val="a0"/>
    <w:uiPriority w:val="99"/>
    <w:rsid w:val="00B218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0"/>
    <w:uiPriority w:val="99"/>
    <w:rsid w:val="00B21894"/>
    <w:rPr>
      <w:i/>
      <w:iCs/>
    </w:rPr>
  </w:style>
  <w:style w:type="paragraph" w:customStyle="1" w:styleId="aff0">
    <w:name w:val="Текст (лев. подпись)"/>
    <w:basedOn w:val="a0"/>
    <w:next w:val="a0"/>
    <w:uiPriority w:val="99"/>
    <w:rsid w:val="00B2189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1">
    <w:name w:val="Колонтитул (левый)"/>
    <w:basedOn w:val="aff0"/>
    <w:next w:val="a0"/>
    <w:uiPriority w:val="99"/>
    <w:rsid w:val="00B21894"/>
    <w:rPr>
      <w:sz w:val="14"/>
      <w:szCs w:val="14"/>
    </w:rPr>
  </w:style>
  <w:style w:type="paragraph" w:customStyle="1" w:styleId="aff2">
    <w:name w:val="Текст (прав. подпись)"/>
    <w:basedOn w:val="a0"/>
    <w:next w:val="a0"/>
    <w:uiPriority w:val="99"/>
    <w:rsid w:val="00B21894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3">
    <w:name w:val="Колонтитул (правый)"/>
    <w:basedOn w:val="aff2"/>
    <w:next w:val="a0"/>
    <w:uiPriority w:val="99"/>
    <w:rsid w:val="00B2189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0"/>
    <w:uiPriority w:val="99"/>
    <w:rsid w:val="00B2189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0"/>
    <w:uiPriority w:val="99"/>
    <w:rsid w:val="00B21894"/>
  </w:style>
  <w:style w:type="paragraph" w:customStyle="1" w:styleId="aff6">
    <w:name w:val="Моноширинный"/>
    <w:basedOn w:val="a0"/>
    <w:next w:val="a0"/>
    <w:uiPriority w:val="99"/>
    <w:rsid w:val="00B218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7">
    <w:name w:val="Найденные слова"/>
    <w:basedOn w:val="a7"/>
    <w:uiPriority w:val="99"/>
    <w:rsid w:val="00B21894"/>
    <w:rPr>
      <w:rFonts w:cs="Times New Roman"/>
      <w:b/>
      <w:bCs/>
      <w:color w:val="26282F"/>
      <w:shd w:val="clear" w:color="auto" w:fill="FFF580"/>
    </w:rPr>
  </w:style>
  <w:style w:type="paragraph" w:customStyle="1" w:styleId="aff8">
    <w:name w:val="Напишите нам"/>
    <w:basedOn w:val="a0"/>
    <w:next w:val="a0"/>
    <w:uiPriority w:val="99"/>
    <w:rsid w:val="00B2189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hd w:val="clear" w:color="auto" w:fill="EFFFAD"/>
    </w:rPr>
  </w:style>
  <w:style w:type="character" w:customStyle="1" w:styleId="aff9">
    <w:name w:val="Не вступил в силу"/>
    <w:basedOn w:val="a7"/>
    <w:uiPriority w:val="99"/>
    <w:rsid w:val="00B21894"/>
    <w:rPr>
      <w:rFonts w:cs="Times New Roman"/>
      <w:b/>
      <w:bCs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0"/>
    <w:uiPriority w:val="99"/>
    <w:rsid w:val="00B21894"/>
    <w:pPr>
      <w:ind w:firstLine="118"/>
    </w:pPr>
  </w:style>
  <w:style w:type="paragraph" w:customStyle="1" w:styleId="affb">
    <w:name w:val="Таблицы (моноширинный)"/>
    <w:basedOn w:val="a0"/>
    <w:next w:val="a0"/>
    <w:uiPriority w:val="99"/>
    <w:rsid w:val="00B218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0"/>
    <w:uiPriority w:val="99"/>
    <w:rsid w:val="00B21894"/>
    <w:pPr>
      <w:ind w:left="140"/>
    </w:pPr>
  </w:style>
  <w:style w:type="character" w:customStyle="1" w:styleId="affd">
    <w:name w:val="Опечатки"/>
    <w:uiPriority w:val="99"/>
    <w:rsid w:val="00B21894"/>
    <w:rPr>
      <w:color w:val="FF0000"/>
    </w:rPr>
  </w:style>
  <w:style w:type="paragraph" w:customStyle="1" w:styleId="affe">
    <w:name w:val="Переменная часть"/>
    <w:basedOn w:val="af0"/>
    <w:next w:val="a0"/>
    <w:uiPriority w:val="99"/>
    <w:rsid w:val="00B21894"/>
    <w:rPr>
      <w:sz w:val="18"/>
      <w:szCs w:val="18"/>
    </w:rPr>
  </w:style>
  <w:style w:type="paragraph" w:customStyle="1" w:styleId="afff">
    <w:name w:val="Подвал для информации об изменениях"/>
    <w:basedOn w:val="12"/>
    <w:next w:val="a0"/>
    <w:uiPriority w:val="99"/>
    <w:rsid w:val="00B21894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0"/>
    <w:uiPriority w:val="99"/>
    <w:rsid w:val="00B21894"/>
    <w:rPr>
      <w:b/>
      <w:bCs/>
    </w:rPr>
  </w:style>
  <w:style w:type="paragraph" w:customStyle="1" w:styleId="afff1">
    <w:name w:val="Подчёркнутый текст"/>
    <w:basedOn w:val="a0"/>
    <w:next w:val="a0"/>
    <w:uiPriority w:val="99"/>
    <w:rsid w:val="00B2189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afff2">
    <w:name w:val="Постоянная часть"/>
    <w:basedOn w:val="af0"/>
    <w:next w:val="a0"/>
    <w:uiPriority w:val="99"/>
    <w:rsid w:val="00B21894"/>
    <w:rPr>
      <w:sz w:val="20"/>
      <w:szCs w:val="20"/>
    </w:rPr>
  </w:style>
  <w:style w:type="paragraph" w:customStyle="1" w:styleId="afff3">
    <w:name w:val="Пример."/>
    <w:basedOn w:val="aa"/>
    <w:next w:val="a0"/>
    <w:uiPriority w:val="99"/>
    <w:rsid w:val="00B21894"/>
  </w:style>
  <w:style w:type="paragraph" w:customStyle="1" w:styleId="afff4">
    <w:name w:val="Примечание."/>
    <w:basedOn w:val="aa"/>
    <w:next w:val="a0"/>
    <w:uiPriority w:val="99"/>
    <w:rsid w:val="00B21894"/>
  </w:style>
  <w:style w:type="character" w:customStyle="1" w:styleId="afff5">
    <w:name w:val="Продолжение ссылки"/>
    <w:basedOn w:val="a8"/>
    <w:uiPriority w:val="99"/>
    <w:rsid w:val="00B21894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0"/>
    <w:next w:val="a0"/>
    <w:uiPriority w:val="99"/>
    <w:rsid w:val="00B2189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B21894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B21894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B21894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0"/>
    <w:next w:val="a0"/>
    <w:uiPriority w:val="99"/>
    <w:rsid w:val="00B218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b">
    <w:name w:val="Ссылка на утративший силу документ"/>
    <w:basedOn w:val="a8"/>
    <w:uiPriority w:val="99"/>
    <w:rsid w:val="00B21894"/>
    <w:rPr>
      <w:rFonts w:cs="Times New Roman"/>
      <w:b/>
      <w:bCs/>
      <w:color w:val="749232"/>
    </w:rPr>
  </w:style>
  <w:style w:type="paragraph" w:customStyle="1" w:styleId="afffc">
    <w:name w:val="Текст в таблице"/>
    <w:basedOn w:val="a5"/>
    <w:next w:val="a0"/>
    <w:uiPriority w:val="99"/>
    <w:rsid w:val="00B21894"/>
    <w:pPr>
      <w:ind w:firstLine="500"/>
    </w:pPr>
  </w:style>
  <w:style w:type="paragraph" w:customStyle="1" w:styleId="afffd">
    <w:name w:val="Текст ЭР (см. также)"/>
    <w:basedOn w:val="a0"/>
    <w:next w:val="a0"/>
    <w:uiPriority w:val="99"/>
    <w:rsid w:val="00B21894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</w:rPr>
  </w:style>
  <w:style w:type="paragraph" w:customStyle="1" w:styleId="afffe">
    <w:name w:val="Технический комментарий"/>
    <w:basedOn w:val="a0"/>
    <w:next w:val="a0"/>
    <w:uiPriority w:val="99"/>
    <w:rsid w:val="00B21894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">
    <w:name w:val="Утратил силу"/>
    <w:basedOn w:val="a7"/>
    <w:uiPriority w:val="99"/>
    <w:rsid w:val="00B21894"/>
    <w:rPr>
      <w:rFonts w:cs="Times New Roman"/>
      <w:b/>
      <w:bCs/>
      <w:strike/>
      <w:color w:val="666600"/>
    </w:rPr>
  </w:style>
  <w:style w:type="paragraph" w:customStyle="1" w:styleId="affff0">
    <w:name w:val="Формула"/>
    <w:basedOn w:val="a0"/>
    <w:next w:val="a0"/>
    <w:uiPriority w:val="99"/>
    <w:rsid w:val="00B2189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fff1">
    <w:name w:val="Центрированный (таблица)"/>
    <w:basedOn w:val="a5"/>
    <w:next w:val="a0"/>
    <w:uiPriority w:val="99"/>
    <w:rsid w:val="00B2189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21894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4"/>
      <w:szCs w:val="24"/>
    </w:rPr>
  </w:style>
  <w:style w:type="paragraph" w:styleId="affff2">
    <w:name w:val="No Spacing"/>
    <w:uiPriority w:val="1"/>
    <w:qFormat/>
    <w:rsid w:val="00B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218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21894"/>
  </w:style>
  <w:style w:type="paragraph" w:customStyle="1" w:styleId="ConsPlusNormal">
    <w:name w:val="ConsPlusNormal"/>
    <w:link w:val="ConsPlusNormal0"/>
    <w:rsid w:val="00B21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3">
    <w:name w:val="List Paragraph"/>
    <w:basedOn w:val="a0"/>
    <w:uiPriority w:val="99"/>
    <w:qFormat/>
    <w:rsid w:val="00B2189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affff4">
    <w:name w:val="Balloon Text"/>
    <w:basedOn w:val="a0"/>
    <w:link w:val="affff5"/>
    <w:uiPriority w:val="99"/>
    <w:semiHidden/>
    <w:rsid w:val="00B21894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5">
    <w:name w:val="Текст выноски Знак"/>
    <w:basedOn w:val="a1"/>
    <w:link w:val="affff4"/>
    <w:uiPriority w:val="99"/>
    <w:semiHidden/>
    <w:rsid w:val="00B21894"/>
    <w:rPr>
      <w:rFonts w:ascii="Lucida Grande CY" w:eastAsia="Times New Roman" w:hAnsi="Lucida Grande CY" w:cs="Lucida Grande CY"/>
      <w:sz w:val="18"/>
      <w:szCs w:val="18"/>
    </w:rPr>
  </w:style>
  <w:style w:type="table" w:styleId="affff6">
    <w:name w:val="Table Grid"/>
    <w:basedOn w:val="a2"/>
    <w:uiPriority w:val="99"/>
    <w:rsid w:val="00B2189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footnote text"/>
    <w:basedOn w:val="a0"/>
    <w:link w:val="affff8"/>
    <w:uiPriority w:val="99"/>
    <w:rsid w:val="00B21894"/>
    <w:rPr>
      <w:rFonts w:ascii="Calibri" w:hAnsi="Calibri"/>
      <w:sz w:val="24"/>
      <w:szCs w:val="24"/>
      <w:lang w:eastAsia="en-US"/>
    </w:rPr>
  </w:style>
  <w:style w:type="character" w:customStyle="1" w:styleId="affff8">
    <w:name w:val="Текст сноски Знак"/>
    <w:basedOn w:val="a1"/>
    <w:link w:val="affff7"/>
    <w:uiPriority w:val="99"/>
    <w:rsid w:val="00B21894"/>
    <w:rPr>
      <w:rFonts w:ascii="Calibri" w:eastAsia="Times New Roman" w:hAnsi="Calibri" w:cs="Times New Roman"/>
      <w:sz w:val="24"/>
      <w:szCs w:val="24"/>
    </w:rPr>
  </w:style>
  <w:style w:type="character" w:styleId="affff9">
    <w:name w:val="footnote reference"/>
    <w:basedOn w:val="a1"/>
    <w:uiPriority w:val="99"/>
    <w:rsid w:val="00B21894"/>
    <w:rPr>
      <w:rFonts w:cs="Times New Roman"/>
      <w:vertAlign w:val="superscript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B21894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B21894"/>
    <w:rPr>
      <w:rFonts w:ascii="Calibri" w:hAnsi="Calibri"/>
      <w:sz w:val="20"/>
      <w:lang w:eastAsia="en-US"/>
    </w:rPr>
  </w:style>
  <w:style w:type="character" w:customStyle="1" w:styleId="15">
    <w:name w:val="Текст концевой сноски Знак1"/>
    <w:basedOn w:val="a1"/>
    <w:uiPriority w:val="99"/>
    <w:semiHidden/>
    <w:rsid w:val="00B21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B21894"/>
  </w:style>
  <w:style w:type="paragraph" w:styleId="affffc">
    <w:name w:val="header"/>
    <w:basedOn w:val="a0"/>
    <w:link w:val="affffd"/>
    <w:uiPriority w:val="99"/>
    <w:rsid w:val="00B2189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B21894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B2189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B21894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B21894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B21894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6">
    <w:name w:val="toc 1"/>
    <w:basedOn w:val="a0"/>
    <w:next w:val="a0"/>
    <w:autoRedefine/>
    <w:uiPriority w:val="99"/>
    <w:rsid w:val="00B21894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17">
    <w:name w:val="Основной текст Знак1"/>
    <w:basedOn w:val="a1"/>
    <w:link w:val="afffff1"/>
    <w:uiPriority w:val="99"/>
    <w:rsid w:val="00B21894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7"/>
    <w:uiPriority w:val="99"/>
    <w:rsid w:val="00B21894"/>
    <w:pPr>
      <w:spacing w:after="120"/>
    </w:pPr>
    <w:rPr>
      <w:rFonts w:ascii="Arial" w:eastAsiaTheme="minorHAnsi" w:hAnsi="Arial"/>
      <w:sz w:val="24"/>
      <w:szCs w:val="24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B2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B21894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B218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B21894"/>
    <w:pPr>
      <w:ind w:left="566" w:hanging="283"/>
    </w:pPr>
    <w:rPr>
      <w:sz w:val="24"/>
      <w:szCs w:val="24"/>
    </w:rPr>
  </w:style>
  <w:style w:type="character" w:customStyle="1" w:styleId="18">
    <w:name w:val="Название Знак1"/>
    <w:basedOn w:val="a1"/>
    <w:link w:val="afffff3"/>
    <w:uiPriority w:val="10"/>
    <w:rsid w:val="00B218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8"/>
    <w:uiPriority w:val="10"/>
    <w:qFormat/>
    <w:rsid w:val="00B218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B21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B218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B218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B218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B218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B218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B218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B218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B218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B218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B218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B218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B218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B21894"/>
    <w:pPr>
      <w:spacing w:before="100" w:beforeAutospacing="1" w:after="100" w:afterAutospacing="1"/>
    </w:pPr>
    <w:rPr>
      <w:sz w:val="24"/>
      <w:szCs w:val="24"/>
    </w:rPr>
  </w:style>
  <w:style w:type="character" w:styleId="afffff5">
    <w:name w:val="page number"/>
    <w:basedOn w:val="a1"/>
    <w:uiPriority w:val="99"/>
    <w:rsid w:val="00B21894"/>
    <w:rPr>
      <w:rFonts w:cs="Times New Roman"/>
    </w:rPr>
  </w:style>
  <w:style w:type="paragraph" w:styleId="afffff6">
    <w:name w:val="Normal (Web)"/>
    <w:basedOn w:val="a0"/>
    <w:uiPriority w:val="99"/>
    <w:rsid w:val="00B21894"/>
    <w:pPr>
      <w:spacing w:before="100" w:beforeAutospacing="1" w:after="100" w:afterAutospacing="1"/>
    </w:pPr>
    <w:rPr>
      <w:sz w:val="24"/>
      <w:szCs w:val="24"/>
    </w:rPr>
  </w:style>
  <w:style w:type="character" w:styleId="afffff7">
    <w:name w:val="Strong"/>
    <w:basedOn w:val="a1"/>
    <w:uiPriority w:val="99"/>
    <w:qFormat/>
    <w:rsid w:val="00B21894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B21894"/>
    <w:pPr>
      <w:numPr>
        <w:numId w:val="31"/>
      </w:numPr>
      <w:jc w:val="center"/>
    </w:pPr>
    <w:rPr>
      <w:sz w:val="26"/>
    </w:rPr>
  </w:style>
  <w:style w:type="paragraph" w:customStyle="1" w:styleId="11">
    <w:name w:val="Стиль приложения 1.1."/>
    <w:basedOn w:val="a0"/>
    <w:rsid w:val="00B21894"/>
    <w:pPr>
      <w:numPr>
        <w:ilvl w:val="1"/>
        <w:numId w:val="31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B21894"/>
    <w:pPr>
      <w:numPr>
        <w:ilvl w:val="2"/>
        <w:numId w:val="31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B21894"/>
    <w:pPr>
      <w:numPr>
        <w:ilvl w:val="3"/>
        <w:numId w:val="31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B21894"/>
    <w:pPr>
      <w:numPr>
        <w:ilvl w:val="4"/>
        <w:numId w:val="31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B21894"/>
    <w:pPr>
      <w:numPr>
        <w:ilvl w:val="5"/>
        <w:numId w:val="31"/>
      </w:numPr>
      <w:jc w:val="both"/>
    </w:pPr>
    <w:rPr>
      <w:sz w:val="26"/>
    </w:rPr>
  </w:style>
  <w:style w:type="character" w:customStyle="1" w:styleId="ConsPlusNormal0">
    <w:name w:val="ConsPlusNormal Знак"/>
    <w:link w:val="ConsPlusNormal"/>
    <w:locked/>
    <w:rsid w:val="00B21894"/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0"/>
    <w:rsid w:val="00B2189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3415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obayanday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ayanday@mail.ru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00DCF25101914D7D8E168DB43959CFF10EBA7EC275F757EEC82EA6C93852CC9244D08297C32BA5CA9B8FC6BFO2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5186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МО Баяндай</cp:lastModifiedBy>
  <cp:revision>9</cp:revision>
  <dcterms:created xsi:type="dcterms:W3CDTF">2019-02-20T13:34:00Z</dcterms:created>
  <dcterms:modified xsi:type="dcterms:W3CDTF">2023-08-04T07:00:00Z</dcterms:modified>
</cp:coreProperties>
</file>