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A" w:rsidRPr="005F74BA" w:rsidRDefault="009A675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18</w:t>
      </w:r>
      <w:r w:rsidR="005F74BA" w:rsidRPr="005F74BA">
        <w:rPr>
          <w:rFonts w:ascii="Arial" w:hAnsi="Arial" w:cs="Arial"/>
          <w:b/>
          <w:sz w:val="32"/>
          <w:szCs w:val="32"/>
          <w:lang w:val="ru-RU"/>
        </w:rPr>
        <w:t>.</w:t>
      </w:r>
      <w:r w:rsidR="005F74BA">
        <w:rPr>
          <w:rFonts w:ascii="Arial" w:hAnsi="Arial" w:cs="Arial"/>
          <w:b/>
          <w:sz w:val="32"/>
          <w:szCs w:val="32"/>
          <w:lang w:val="ru-RU"/>
        </w:rPr>
        <w:t>12</w:t>
      </w:r>
      <w:r w:rsidR="005F74BA" w:rsidRPr="005F74BA">
        <w:rPr>
          <w:rFonts w:ascii="Arial" w:hAnsi="Arial" w:cs="Arial"/>
          <w:b/>
          <w:sz w:val="32"/>
          <w:szCs w:val="32"/>
          <w:lang w:val="ru-RU"/>
        </w:rPr>
        <w:t xml:space="preserve">.2019 г. № </w:t>
      </w:r>
      <w:r>
        <w:rPr>
          <w:rFonts w:ascii="Arial" w:hAnsi="Arial" w:cs="Arial"/>
          <w:b/>
          <w:sz w:val="32"/>
          <w:szCs w:val="32"/>
          <w:lang w:val="ru-RU"/>
        </w:rPr>
        <w:t>298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БАЯНДАЕВСКИЙ РАЙОН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«БАЯНДАЙ»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ГЛАВА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5F74BA" w:rsidRDefault="005F74BA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</w:p>
    <w:p w:rsidR="005F74BA" w:rsidRPr="005F74BA" w:rsidRDefault="00416D5C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ОБ УТВЕРЖДЕНИИ МУНИЦИПАЛЬНОЙ ПРОГРАММЫ «</w:t>
      </w:r>
      <w:r w:rsidR="005F74BA" w:rsidRPr="005F74BA"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ОБЕСПЕЧЕНИЕ БЕЗОПАСНОСТИ НА ТРАНСПОРТЕ НА ТЕРРИТОРИИ МУНИЦИПАЛЬНОГО ОБРАЗОВАНИЯ «БАЯНДАЙ» НА 2020-2022 ГОДЫ</w:t>
      </w:r>
      <w:r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»</w:t>
      </w:r>
    </w:p>
    <w:p w:rsidR="005F74BA" w:rsidRDefault="005F74BA" w:rsidP="005F74BA">
      <w:pPr>
        <w:widowControl/>
        <w:jc w:val="center"/>
        <w:rPr>
          <w:rFonts w:ascii="Arial" w:eastAsia="Times New Roman" w:hAnsi="Arial" w:cs="Arial"/>
          <w:lang w:val="ru-RU" w:eastAsia="ru-RU" w:bidi="ar-SA"/>
        </w:rPr>
      </w:pP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 xml:space="preserve">В соответствии с требованиями ст. 7 Федерального закона от 06 октября 2003 г. № 131-ФЗ «Об общих принципах организации местного самоуправления в Российской Федерации», Указа Президента Российской Федерации от 31 марта 2010 г. № 403 </w:t>
      </w:r>
      <w:r w:rsidR="005F74BA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 w:rsidR="005F74BA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, руководствуясь Федеральным законом от 9 февраля 2007 г. № 16-ФЗ </w:t>
      </w:r>
      <w:r w:rsidR="005F74BA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 w:rsidR="005F74BA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, </w:t>
      </w:r>
      <w:r w:rsidR="005F74BA" w:rsidRPr="005F74BA">
        <w:rPr>
          <w:rFonts w:ascii="Arial" w:eastAsia="Arial Unicode MS" w:hAnsi="Arial" w:cs="Arial"/>
          <w:lang w:val="ru-RU"/>
        </w:rPr>
        <w:t>постановлением администрации МО «Баяндай» от 05.06.2019</w:t>
      </w:r>
      <w:proofErr w:type="gramEnd"/>
      <w:r w:rsidR="005F74BA" w:rsidRPr="005F74BA">
        <w:rPr>
          <w:rFonts w:ascii="Arial" w:eastAsia="Arial Unicode MS" w:hAnsi="Arial" w:cs="Arial"/>
          <w:lang w:val="ru-RU"/>
        </w:rPr>
        <w:t xml:space="preserve"> года № 164 «Об утверждении порядка разработки, реализации и оценке эффективности муниципальных программ МО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, Уставом муниципального образования</w:t>
      </w:r>
      <w:r w:rsidR="005F74BA"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, Администрация </w:t>
      </w:r>
      <w:r w:rsidR="005F74BA">
        <w:rPr>
          <w:rFonts w:ascii="Arial" w:eastAsia="Times New Roman" w:hAnsi="Arial" w:cs="Arial"/>
          <w:lang w:val="ru-RU" w:eastAsia="ru-RU" w:bidi="ar-SA"/>
        </w:rPr>
        <w:t>МО «Баяндай»</w:t>
      </w:r>
    </w:p>
    <w:p w:rsidR="005F74BA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5F74BA" w:rsidRDefault="00B81487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  <w:r w:rsidRPr="00B81487"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ПОСТАНОВЛЯЕТ:</w:t>
      </w:r>
    </w:p>
    <w:p w:rsidR="005F74BA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1. Утвердить прилагаемую муниципальную программу «Обеспечение безопасности на транспорте на территории </w:t>
      </w:r>
      <w:r w:rsidR="005F74BA">
        <w:rPr>
          <w:rFonts w:ascii="Arial" w:eastAsia="Times New Roman" w:hAnsi="Arial" w:cs="Arial"/>
          <w:lang w:val="ru-RU" w:eastAsia="ru-RU" w:bidi="ar-SA"/>
        </w:rPr>
        <w:t xml:space="preserve">муниципального образования «Баяндай» </w:t>
      </w:r>
      <w:r w:rsidRPr="00B81487">
        <w:rPr>
          <w:rFonts w:ascii="Arial" w:eastAsia="Times New Roman" w:hAnsi="Arial" w:cs="Arial"/>
          <w:lang w:val="ru-RU" w:eastAsia="ru-RU" w:bidi="ar-SA"/>
        </w:rPr>
        <w:t>на 20</w:t>
      </w:r>
      <w:r w:rsidR="005F74BA">
        <w:rPr>
          <w:rFonts w:ascii="Arial" w:eastAsia="Times New Roman" w:hAnsi="Arial" w:cs="Arial"/>
          <w:lang w:val="ru-RU" w:eastAsia="ru-RU" w:bidi="ar-SA"/>
        </w:rPr>
        <w:t>20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– 2022 годы» (Приложение к настоящему постановлению).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2. Настоящее постановление подлежит опубликованию на официальном сайте в сети Интернет</w:t>
      </w:r>
      <w:r w:rsidR="005F74BA">
        <w:rPr>
          <w:rFonts w:ascii="Arial" w:eastAsia="Times New Roman" w:hAnsi="Arial" w:cs="Arial"/>
          <w:lang w:val="ru-RU" w:eastAsia="ru-RU" w:bidi="ar-SA"/>
        </w:rPr>
        <w:t xml:space="preserve"> администрации МО «Баяндаевский район</w:t>
      </w:r>
      <w:r w:rsidRPr="00B81487">
        <w:rPr>
          <w:rFonts w:ascii="Arial" w:eastAsia="Times New Roman" w:hAnsi="Arial" w:cs="Arial"/>
          <w:lang w:val="ru-RU" w:eastAsia="ru-RU" w:bidi="ar-SA"/>
        </w:rPr>
        <w:t>».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3. Контроль по исполнению данного постановления возложить на заместителя Главы администрации.</w:t>
      </w:r>
    </w:p>
    <w:p w:rsidR="005F74BA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5E1E41" w:rsidRDefault="005E1E41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E1E41">
      <w:pPr>
        <w:widowControl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И.о. главы администрации МО «Баяндай»</w:t>
      </w:r>
    </w:p>
    <w:p w:rsidR="005F74BA" w:rsidRDefault="005F74BA" w:rsidP="005E1E41">
      <w:pPr>
        <w:widowControl/>
        <w:rPr>
          <w:rFonts w:ascii="Arial" w:eastAsia="Times New Roman" w:hAnsi="Arial" w:cs="Arial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lang w:val="ru-RU" w:eastAsia="ru-RU" w:bidi="ar-SA"/>
        </w:rPr>
        <w:t>Андреянов</w:t>
      </w:r>
      <w:proofErr w:type="spellEnd"/>
      <w:r>
        <w:rPr>
          <w:rFonts w:ascii="Arial" w:eastAsia="Times New Roman" w:hAnsi="Arial" w:cs="Arial"/>
          <w:lang w:val="ru-RU" w:eastAsia="ru-RU" w:bidi="ar-SA"/>
        </w:rPr>
        <w:t xml:space="preserve"> З.И.</w:t>
      </w:r>
    </w:p>
    <w:p w:rsidR="005F74BA" w:rsidRPr="00B81487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  <w:r w:rsidRPr="005F74B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Утверждена</w:t>
      </w:r>
    </w:p>
    <w:p w:rsid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 w:rsidRPr="005F74B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Постановлением администрации</w:t>
      </w:r>
    </w:p>
    <w:p w:rsid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МО «Баяндай»</w:t>
      </w:r>
    </w:p>
    <w:p w:rsidR="00B81487" w:rsidRP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 xml:space="preserve">От </w:t>
      </w:r>
      <w:r w:rsidR="009A675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18</w:t>
      </w: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 xml:space="preserve">.12.2019 г. № </w:t>
      </w:r>
      <w:r w:rsidR="009A675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298</w:t>
      </w:r>
    </w:p>
    <w:p w:rsidR="005F74BA" w:rsidRPr="005F74BA" w:rsidRDefault="005F74BA" w:rsidP="005F74BA">
      <w:pPr>
        <w:widowControl/>
        <w:jc w:val="right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b/>
          <w:bCs/>
          <w:lang w:val="ru-RU" w:eastAsia="ru-RU" w:bidi="ar-SA"/>
        </w:rPr>
      </w:pPr>
    </w:p>
    <w:p w:rsidR="00B81487" w:rsidRDefault="005E1E41" w:rsidP="005E1E41">
      <w:pPr>
        <w:widowControl/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>
        <w:rPr>
          <w:rFonts w:ascii="Arial" w:eastAsia="Times New Roman" w:hAnsi="Arial" w:cs="Arial"/>
          <w:b/>
          <w:bCs/>
          <w:lang w:val="ru-RU" w:eastAsia="ru-RU" w:bidi="ar-SA"/>
        </w:rPr>
        <w:t xml:space="preserve">МУНИЦИПАЛЬНАЯ ПРОГРАММА </w:t>
      </w:r>
      <w:r w:rsidR="00B81487" w:rsidRPr="00B81487">
        <w:rPr>
          <w:rFonts w:ascii="Arial" w:eastAsia="Times New Roman" w:hAnsi="Arial" w:cs="Arial"/>
          <w:b/>
          <w:bCs/>
          <w:lang w:val="ru-RU" w:eastAsia="ru-RU" w:bidi="ar-SA"/>
        </w:rPr>
        <w:t xml:space="preserve">"ОБЕСПЕЧЕНИЕ БЕЗОПАСНОСТИ НА ТРАНСПОРТЕ НА ТЕРРИТОРИИ </w:t>
      </w:r>
      <w:r w:rsidR="000135D5">
        <w:rPr>
          <w:rFonts w:ascii="Arial" w:eastAsia="Times New Roman" w:hAnsi="Arial" w:cs="Arial"/>
          <w:b/>
          <w:bCs/>
          <w:lang w:val="ru-RU" w:eastAsia="ru-RU" w:bidi="ar-SA"/>
        </w:rPr>
        <w:t xml:space="preserve">МУНИЦИПАЛЬНОГО ОБРАЗОВАНИЯ «БАЯНДАЙ» </w:t>
      </w:r>
      <w:r w:rsidR="00B81487" w:rsidRPr="00B81487">
        <w:rPr>
          <w:rFonts w:ascii="Arial" w:eastAsia="Times New Roman" w:hAnsi="Arial" w:cs="Arial"/>
          <w:b/>
          <w:bCs/>
          <w:lang w:val="ru-RU" w:eastAsia="ru-RU" w:bidi="ar-SA"/>
        </w:rPr>
        <w:t>НА 20</w:t>
      </w:r>
      <w:r w:rsidR="000135D5">
        <w:rPr>
          <w:rFonts w:ascii="Arial" w:eastAsia="Times New Roman" w:hAnsi="Arial" w:cs="Arial"/>
          <w:b/>
          <w:bCs/>
          <w:lang w:val="ru-RU" w:eastAsia="ru-RU" w:bidi="ar-SA"/>
        </w:rPr>
        <w:t>20</w:t>
      </w:r>
      <w:r w:rsidR="00B81487" w:rsidRPr="00B81487">
        <w:rPr>
          <w:rFonts w:ascii="Arial" w:eastAsia="Times New Roman" w:hAnsi="Arial" w:cs="Arial"/>
          <w:b/>
          <w:bCs/>
          <w:lang w:val="ru-RU" w:eastAsia="ru-RU" w:bidi="ar-SA"/>
        </w:rPr>
        <w:t xml:space="preserve"> – 2022 ГОДЫ"</w:t>
      </w:r>
    </w:p>
    <w:p w:rsidR="000135D5" w:rsidRPr="00B81487" w:rsidRDefault="000135D5" w:rsidP="005E1E41">
      <w:pPr>
        <w:widowControl/>
        <w:jc w:val="center"/>
        <w:rPr>
          <w:rFonts w:ascii="Arial" w:eastAsia="Times New Roman" w:hAnsi="Arial" w:cs="Arial"/>
          <w:lang w:val="ru-RU" w:eastAsia="ru-RU" w:bidi="ar-SA"/>
        </w:rPr>
      </w:pPr>
    </w:p>
    <w:p w:rsidR="00B81487" w:rsidRDefault="00B81487" w:rsidP="005E1E41">
      <w:pPr>
        <w:widowControl/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B81487">
        <w:rPr>
          <w:rFonts w:ascii="Arial" w:eastAsia="Times New Roman" w:hAnsi="Arial" w:cs="Arial"/>
          <w:b/>
          <w:bCs/>
          <w:lang w:val="ru-RU" w:eastAsia="ru-RU" w:bidi="ar-SA"/>
        </w:rPr>
        <w:t>ПАСПОРТ МУНИЦИПАЛЬНОЙ ПРОГРАММЫ</w:t>
      </w:r>
    </w:p>
    <w:p w:rsidR="000135D5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6988"/>
      </w:tblGrid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Муниципальная программа «Обеспечение безопасности</w:t>
            </w:r>
          </w:p>
          <w:p w:rsidR="00B81487" w:rsidRPr="005E1E41" w:rsidRDefault="00B81487" w:rsidP="000135D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на транспорте на территории 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муниципального образования «Баяндай»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на 20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– 2022 год» (далее – Программа).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Заказчик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0135D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муниципального образования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«Баяндай»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Разработчик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0135D5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муниципального образования «Баяндай»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Основания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для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разработки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0135D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Ст. 7 Федерального закона от 06 октября 2003 г. № 131-ФЗ «Об общих принципах организации местного самоуправления в Российской Федерации», Указ Президента Российской Федерации от 31 марта 2010 г. № 403 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«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 создании комплексной системы обеспечения безопасности населения на транспорте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»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, Федеральный закон от 9 февраля 2007 г. № 16-ФЗ 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«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 транспортной безопасности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»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Исполнители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0135D5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муниципального образования «Баяндай»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- 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- 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-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транспорте.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Целевой показатель (индикатор)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Показателем эффективности реализации Программы является повышение количества объектов транспортной инфраструктуры и транспортных средств, соответствующих требованиям обеспечения транспортной безопасности.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Индикатором Программы является повышение уровня удовлетворенности населения мерами, принимаемыми органами исполнительной власти для обеспечения безопасности населения на транспорте.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Срок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0135D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– 2022 годы</w:t>
            </w:r>
          </w:p>
        </w:tc>
      </w:tr>
      <w:tr w:rsidR="00B81487" w:rsidRPr="005E1E41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Объемы и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источники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финансирования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программы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proofErr w:type="gramStart"/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(с разбивкой</w:t>
            </w:r>
            <w:proofErr w:type="gramEnd"/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по годам)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При реализации программы предусматриваются средства бюджета муниципального образования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«Баяндай»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и возможность привлечение внебюджетных источников финансирования.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Общий объем финансирования в 20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- 2022 годах составит 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12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000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рублей, в том числе: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lastRenderedPageBreak/>
              <w:t xml:space="preserve">2020 год – 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4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рублей;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2021 год – 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4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000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рублей;</w:t>
            </w:r>
          </w:p>
          <w:p w:rsidR="00B81487" w:rsidRPr="005E1E41" w:rsidRDefault="00B81487" w:rsidP="00F5464E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2022 год – 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4</w:t>
            </w:r>
            <w:r w:rsidR="000135D5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000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рублей.</w:t>
            </w:r>
          </w:p>
        </w:tc>
      </w:tr>
    </w:tbl>
    <w:p w:rsidR="000135D5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0135D5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1. ОБЩИЕ ПОЛОЖЕНИЯ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Муниципальная программа обеспечения безопасности на транспорте (далее - Программа) создается в соответствии с Указом Президента Российской Федерации от 31 марта 2010 г. № 403 </w:t>
      </w:r>
      <w:r w:rsidR="000135D5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 w:rsidR="000135D5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Создание Программы будет осуществляться путем реализации взаимосвязанных мероприятий в сфере транспортного комплекса, адекватных угрозам совершения актов незаконного вмешательства, в том числе террористической направленности, а также путем решения задач по предупреждению и ликвидации чрезвычайных ситуаций природного и техногенного характера на транспорте в рамках единой государственной системы предупреждения и ликвидации чрезвычайных ситуаций.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Программа определяет принципы создания комплексной системы, порядок реализации Программы, ее ресурсное обеспечение, ответственных исполнителей, результативность и эффективность использования ресурсов, выделяемых на ее реализацию.</w:t>
      </w:r>
    </w:p>
    <w:p w:rsidR="000135D5" w:rsidRDefault="000135D5" w:rsidP="005E1E41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0135D5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2. ОСНОВНЫЕ УГРОЗЫ БЕЗОПАСНОСТИ</w:t>
      </w:r>
      <w:r w:rsidR="000135D5">
        <w:rPr>
          <w:rFonts w:ascii="Arial" w:eastAsia="Times New Roman" w:hAnsi="Arial" w:cs="Arial"/>
          <w:lang w:val="ru-RU" w:eastAsia="ru-RU" w:bidi="ar-SA"/>
        </w:rPr>
        <w:t xml:space="preserve"> </w:t>
      </w:r>
      <w:r w:rsidRPr="00B81487">
        <w:rPr>
          <w:rFonts w:ascii="Arial" w:eastAsia="Times New Roman" w:hAnsi="Arial" w:cs="Arial"/>
          <w:lang w:val="ru-RU" w:eastAsia="ru-RU" w:bidi="ar-SA"/>
        </w:rPr>
        <w:t>НАСЕЛЕНИЯ НА ТРАНСПОРТЕ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Основными угрозами безопасности населения на транспорте являются: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угрозы совершения актов незаконного вмешательства, в том числе террористической направленности;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угрозы техногенного и природного характера.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Основными способами противодействия угрозам являются: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предупреждение актов незаконного вмешательства, в том числе террористической направленности;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пресечение актов незаконного вмешательства, в том числе террористической направленности;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предупреждение чрезвычайных ситуаций природного и техногенного характера;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ликвидация чрезвычайных ситуаций природного и техногенного характера.</w:t>
      </w:r>
    </w:p>
    <w:p w:rsidR="000135D5" w:rsidRPr="00B81487" w:rsidRDefault="000135D5" w:rsidP="005E1E41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3. ЦЕЛИ И ЗАДАЧИ ПРОГРАММЫ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Целью Программы является: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Задачами Программы являются: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транспорте;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создание и внедрение системы информирования и оповещения населения на транспорте.</w:t>
      </w:r>
    </w:p>
    <w:p w:rsidR="000135D5" w:rsidRPr="00B81487" w:rsidRDefault="000135D5" w:rsidP="005E1E41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4. ПРОГРАММНЫЕ МЕРОПРИЯТИЯ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lastRenderedPageBreak/>
        <w:t>Программные мероприятия приведены в приложении к Программе.</w:t>
      </w:r>
    </w:p>
    <w:p w:rsidR="000135D5" w:rsidRDefault="000135D5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5. НОРМАТИВНОЕ ОБЕСПЕЧЕНИЕ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 xml:space="preserve">Выполнение мероприятий Программы осуществляется в соответствии с Указом Президента Российской Федерации от 31 марта 2010 г. № 403 </w:t>
      </w:r>
      <w:r w:rsidR="000135D5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 w:rsidR="000135D5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, Федеральными законами от 9 февраля 2007 г. № 16-ФЗ </w:t>
      </w:r>
      <w:r w:rsidR="0068769C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 w:rsidR="0068769C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>, от 6 октября 2003 г. № 131-ФЗ</w:t>
      </w:r>
      <w:r w:rsidR="0068769C">
        <w:rPr>
          <w:rFonts w:ascii="Arial" w:eastAsia="Times New Roman" w:hAnsi="Arial" w:cs="Arial"/>
          <w:lang w:val="ru-RU" w:eastAsia="ru-RU" w:bidi="ar-SA"/>
        </w:rPr>
        <w:t xml:space="preserve"> «</w:t>
      </w:r>
      <w:r w:rsidRPr="00B81487">
        <w:rPr>
          <w:rFonts w:ascii="Arial" w:eastAsia="Times New Roman" w:hAnsi="Arial" w:cs="Arial"/>
          <w:lang w:val="ru-RU" w:eastAsia="ru-RU" w:bidi="ar-SA"/>
        </w:rPr>
        <w:t>Об общих принципах организации местного самоуправления в Российской Федерации</w:t>
      </w:r>
      <w:r w:rsidR="0068769C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>, другими нормативными правовыми актами.</w:t>
      </w:r>
      <w:proofErr w:type="gramEnd"/>
    </w:p>
    <w:p w:rsidR="0068769C" w:rsidRPr="00B81487" w:rsidRDefault="0068769C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6. МЕХАНИЗМ РЕАЛИЗАЦИИ ПРОГРАММЫ, ОРГАНИЗАЦИЯ УПРАВЛЕНИЯ И </w:t>
      </w: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КОНТРОЛЬ ЗА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ХОДОМ ЕЕ РЕАЛИЗАЦИИ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По завершении реализации Программы в 202</w:t>
      </w:r>
      <w:r w:rsidR="0068769C">
        <w:rPr>
          <w:rFonts w:ascii="Arial" w:eastAsia="Times New Roman" w:hAnsi="Arial" w:cs="Arial"/>
          <w:lang w:val="ru-RU" w:eastAsia="ru-RU" w:bidi="ar-SA"/>
        </w:rPr>
        <w:t>2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году муниципальный заказчик -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муниципального образования</w:t>
      </w:r>
      <w:r w:rsidR="0068769C"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</w:t>
      </w: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Контроль за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исполнением программных мероприятий осуществляется администрацией</w:t>
      </w:r>
      <w:r w:rsidR="0068769C">
        <w:rPr>
          <w:rFonts w:ascii="Arial" w:eastAsia="Times New Roman" w:hAnsi="Arial" w:cs="Arial"/>
          <w:lang w:val="ru-RU" w:eastAsia="ru-RU" w:bidi="ar-SA"/>
        </w:rPr>
        <w:t xml:space="preserve"> МО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</w:t>
      </w:r>
      <w:r w:rsidR="00C42920"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C42920" w:rsidRPr="00B81487" w:rsidRDefault="00C42920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7. ПЛАН МЕРОПРИЯТИЙ МУНИЦИПАЛЬНОЙ ПРОГРАММЫ «ОБЕСПЕЧЕИЕ БЕЗОПАСНОСТИ НА ТРАНСПОРТЕ НА ТЕРРИТОРИИ </w:t>
      </w:r>
      <w:r w:rsidR="00C42920">
        <w:rPr>
          <w:rFonts w:ascii="Arial" w:eastAsia="Times New Roman" w:hAnsi="Arial" w:cs="Arial"/>
          <w:lang w:val="ru-RU" w:eastAsia="ru-RU" w:bidi="ar-SA"/>
        </w:rPr>
        <w:t>МУНИЦИПАЛЬНОГО ОБРАЗОВАНИЯ «БАЯНДАЙ» НА 2020</w:t>
      </w:r>
      <w:r w:rsidRPr="00B81487">
        <w:rPr>
          <w:rFonts w:ascii="Arial" w:eastAsia="Times New Roman" w:hAnsi="Arial" w:cs="Arial"/>
          <w:lang w:val="ru-RU" w:eastAsia="ru-RU" w:bidi="ar-SA"/>
        </w:rPr>
        <w:t>-202</w:t>
      </w:r>
      <w:r w:rsidR="00C42920">
        <w:rPr>
          <w:rFonts w:ascii="Arial" w:eastAsia="Times New Roman" w:hAnsi="Arial" w:cs="Arial"/>
          <w:lang w:val="ru-RU" w:eastAsia="ru-RU" w:bidi="ar-SA"/>
        </w:rPr>
        <w:t>2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ГОДЫ</w:t>
      </w:r>
      <w:r w:rsidR="00C42920">
        <w:rPr>
          <w:rFonts w:ascii="Arial" w:eastAsia="Times New Roman" w:hAnsi="Arial" w:cs="Arial"/>
          <w:lang w:val="ru-RU" w:eastAsia="ru-RU" w:bidi="ar-SA"/>
        </w:rPr>
        <w:t>»</w:t>
      </w:r>
    </w:p>
    <w:p w:rsidR="00C42920" w:rsidRPr="00B81487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3294"/>
        <w:gridCol w:w="1517"/>
        <w:gridCol w:w="732"/>
        <w:gridCol w:w="731"/>
        <w:gridCol w:w="731"/>
        <w:gridCol w:w="1941"/>
      </w:tblGrid>
      <w:tr w:rsidR="00F5464E" w:rsidRPr="005E1E41" w:rsidTr="00B8148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N </w:t>
            </w:r>
            <w:proofErr w:type="spellStart"/>
            <w:proofErr w:type="gramStart"/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</w:t>
            </w:r>
            <w:proofErr w:type="spellEnd"/>
            <w:proofErr w:type="gramEnd"/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/</w:t>
            </w:r>
            <w:proofErr w:type="spellStart"/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F5464E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Объем финансирования,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Исполнители</w:t>
            </w:r>
          </w:p>
        </w:tc>
      </w:tr>
      <w:tr w:rsidR="00F5464E" w:rsidRPr="005E1E41" w:rsidTr="006A2D8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  <w:p w:rsidR="00C42920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2022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</w:tr>
      <w:tr w:rsidR="00F5464E" w:rsidRPr="005E1E41" w:rsidTr="001D22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Информирование населения по вопросам обеспечения безопасности населения на транспорте на территории МО «Баяндай»:</w:t>
            </w:r>
          </w:p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- размещение Памяток на официальном сайте в сети Интернет;</w:t>
            </w:r>
          </w:p>
          <w:p w:rsidR="00B81487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опубликование статей в газете «Заря», газете </w:t>
            </w: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lastRenderedPageBreak/>
              <w:t>«Наш Вестник».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lastRenderedPageBreak/>
              <w:t>Один раз в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МО «Баяндай»</w:t>
            </w:r>
          </w:p>
        </w:tc>
      </w:tr>
      <w:tr w:rsidR="00F5464E" w:rsidRPr="005E1E41" w:rsidTr="008C53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 xml:space="preserve"> посредством проведения конкурсов, викторин.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Один раз в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  <w:p w:rsidR="00C42920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2500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МО «Баяндай»</w:t>
            </w:r>
          </w:p>
        </w:tc>
      </w:tr>
      <w:tr w:rsidR="00F5464E" w:rsidRPr="005E1E41" w:rsidTr="00B01E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Изготовление памяток и информационных листовок по безопасности населения на транспорте</w:t>
            </w:r>
            <w:r w:rsidR="00F5464E"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, изготовление баннеров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Сентябрь 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МО «Баяндай»</w:t>
            </w:r>
          </w:p>
        </w:tc>
      </w:tr>
      <w:tr w:rsidR="00F5464E" w:rsidRPr="005E1E41" w:rsidTr="002A3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C42920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Информационное взаимодействие с предприятиями, осуществляющими перевозки пассажиров на территории МО «Баяндай»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0</w:t>
            </w:r>
          </w:p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F5464E" w:rsidP="00F5464E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Администрация МО «Баяндай»</w:t>
            </w:r>
          </w:p>
        </w:tc>
      </w:tr>
      <w:tr w:rsidR="00F5464E" w:rsidRPr="005E1E41" w:rsidTr="00F90F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  <w:r w:rsidRPr="005E1E41"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5E1E41" w:rsidRDefault="00B81487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5E1E41" w:rsidRDefault="00C42920" w:rsidP="00B81487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ru-RU" w:eastAsia="ru-RU" w:bidi="ar-SA"/>
              </w:rPr>
            </w:pPr>
          </w:p>
        </w:tc>
      </w:tr>
    </w:tbl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F5464E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8. МЕТОДИКА ОЦЕНКИ ЭФФЕКТИВНОСТИ ПРОГРАММЫ </w:t>
      </w:r>
      <w:r w:rsidR="00F5464E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ОБЕСПЕЧЕНИЕ БЕЗОПАСНОСТИ НА ТРАНСПОРТЕ НА ТЕРРИТОРИИ МУНИЦИПАЛЬНО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ГО ОБРАЗОВАНИЯ «БАЯНДАЙ» НА 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</w:t>
      </w:r>
      <w:r w:rsidR="00F5464E">
        <w:rPr>
          <w:rFonts w:ascii="Arial" w:eastAsia="Times New Roman" w:hAnsi="Arial" w:cs="Arial"/>
          <w:lang w:val="ru-RU" w:eastAsia="ru-RU" w:bidi="ar-SA"/>
        </w:rPr>
        <w:t>2020-2022 ГОДЫ»</w:t>
      </w:r>
    </w:p>
    <w:p w:rsidR="00F5464E" w:rsidRDefault="00F5464E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F5464E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8.1. Общие положения 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Методика оценки эффективности программы </w:t>
      </w:r>
      <w:r w:rsidR="00F5464E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Обеспечение безопасности на транспорте на территории 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муниципального образования «Баяндай» </w:t>
      </w:r>
      <w:r w:rsidRPr="00B81487">
        <w:rPr>
          <w:rFonts w:ascii="Arial" w:eastAsia="Times New Roman" w:hAnsi="Arial" w:cs="Arial"/>
          <w:lang w:val="ru-RU" w:eastAsia="ru-RU" w:bidi="ar-SA"/>
        </w:rPr>
        <w:t>на 20</w:t>
      </w:r>
      <w:r w:rsidR="00F5464E">
        <w:rPr>
          <w:rFonts w:ascii="Arial" w:eastAsia="Times New Roman" w:hAnsi="Arial" w:cs="Arial"/>
          <w:lang w:val="ru-RU" w:eastAsia="ru-RU" w:bidi="ar-SA"/>
        </w:rPr>
        <w:t>20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- 2022 годы</w:t>
      </w:r>
      <w:r w:rsidR="00F5464E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(далее - методика, Программа) разработана в соответствии с Федеральными законами от 06.10.2003 № 131-ФЗ </w:t>
      </w:r>
      <w:r w:rsidR="00F5464E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Об общих принципах организации местного самоуправления в Российской Федерации</w:t>
      </w:r>
      <w:r w:rsidR="00F5464E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, от 09.02.2007 № 16-ФЗ </w:t>
      </w:r>
      <w:r w:rsidR="00F5464E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 w:rsidR="00F5464E">
        <w:rPr>
          <w:rFonts w:ascii="Arial" w:eastAsia="Times New Roman" w:hAnsi="Arial" w:cs="Arial"/>
          <w:lang w:val="ru-RU" w:eastAsia="ru-RU" w:bidi="ar-SA"/>
        </w:rPr>
        <w:t>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 </w:t>
      </w:r>
      <w:r w:rsidRPr="00B81487">
        <w:rPr>
          <w:rFonts w:ascii="Arial" w:eastAsia="Times New Roman" w:hAnsi="Arial" w:cs="Arial"/>
          <w:lang w:val="ru-RU" w:eastAsia="ru-RU" w:bidi="ar-SA"/>
        </w:rPr>
        <w:t>Методика ориентирована на повышение эффективности мероприятий по профилактике безопасности на транспорте на территории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 муниципального образования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F5464E" w:rsidRPr="00B81487" w:rsidRDefault="00F5464E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8.2. Система показателей оценки эффективности Программы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9A675A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- Показатель по проявлениям террористической опасности (акты незаконного вмешательства) </w:t>
      </w:r>
      <w:r w:rsidR="009A675A">
        <w:rPr>
          <w:rFonts w:ascii="Arial" w:eastAsia="Times New Roman" w:hAnsi="Arial" w:cs="Arial"/>
          <w:lang w:val="ru-RU" w:eastAsia="ru-RU" w:bidi="ar-SA"/>
        </w:rPr>
        <w:t>–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Расчет показателя осуществляется по следующей формуле: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где - количество проявлений террористических угроз за отчетный год;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количество террористических угроз в 2019 году (базовый показатель).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Показатель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При значении: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менее 1 - реализация Программы является эффективной;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равном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и более 1 - реализация Программы является неэффективной.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lastRenderedPageBreak/>
        <w:t>- Показатель по количеству предупрежденных чрезвычайных ситуаций или спасенных людей -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Расчет показателя осуществляется по следующей формуле: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где - количество предупрежденных чрезвычайных ситуаций или спасенных людей за отчетный год;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количество предупрежденных чрезвычайных ситуаций или спасенных людей в 2019 году (базовый показатель).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Показатель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При значении:</w:t>
      </w:r>
    </w:p>
    <w:p w:rsidR="00B81487" w:rsidRP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равном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и более 1 - реализация Программы является эффективной;</w:t>
      </w:r>
    </w:p>
    <w:p w:rsidR="00B81487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менее 1 - реализация Программы является неэффективной.</w:t>
      </w:r>
    </w:p>
    <w:p w:rsidR="009A675A" w:rsidRPr="00B81487" w:rsidRDefault="009A675A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1E1C86" w:rsidRPr="005E1E41" w:rsidRDefault="00B81487" w:rsidP="005E1E41">
      <w:pPr>
        <w:widowControl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8.3. 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9A675A">
        <w:rPr>
          <w:rFonts w:ascii="Arial" w:eastAsia="Times New Roman" w:hAnsi="Arial" w:cs="Arial"/>
          <w:lang w:val="ru-RU" w:eastAsia="ru-RU" w:bidi="ar-SA"/>
        </w:rPr>
        <w:t>20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по 2022 год включительно.</w:t>
      </w:r>
    </w:p>
    <w:sectPr w:rsidR="001E1C86" w:rsidRPr="005E1E41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87"/>
    <w:rsid w:val="000047E0"/>
    <w:rsid w:val="0000612F"/>
    <w:rsid w:val="000133A3"/>
    <w:rsid w:val="000135D5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6D5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1E41"/>
    <w:rsid w:val="005E41A2"/>
    <w:rsid w:val="005F3DBB"/>
    <w:rsid w:val="005F74BA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8769C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C7DBD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A675A"/>
    <w:rsid w:val="009B2789"/>
    <w:rsid w:val="009C1BBD"/>
    <w:rsid w:val="009C4EFC"/>
    <w:rsid w:val="009D3477"/>
    <w:rsid w:val="009D7272"/>
    <w:rsid w:val="009E21E1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81487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42920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4DD1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464E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3"/>
    <w:pPr>
      <w:widowControl w:val="0"/>
    </w:p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ind w:left="240" w:hanging="240"/>
    </w:pPr>
  </w:style>
  <w:style w:type="paragraph" w:styleId="a5">
    <w:name w:val="index heading"/>
    <w:basedOn w:val="a"/>
    <w:qFormat/>
    <w:rsid w:val="00276893"/>
    <w:pPr>
      <w:suppressLineNumbers/>
    </w:pPr>
  </w:style>
  <w:style w:type="paragraph" w:styleId="a6">
    <w:name w:val="caption"/>
    <w:basedOn w:val="a"/>
    <w:qFormat/>
    <w:rsid w:val="00276893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widowControl/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spacing w:line="324" w:lineRule="atLeas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spacing w:after="120" w:line="480" w:lineRule="atLeast"/>
      <w:ind w:firstLine="763"/>
      <w:jc w:val="both"/>
    </w:pPr>
    <w:rPr>
      <w:rFonts w:ascii="Calibri" w:hAnsi="Calibri"/>
    </w:rPr>
  </w:style>
  <w:style w:type="paragraph" w:customStyle="1" w:styleId="ab">
    <w:name w:val="Таблицы (моноширинный)"/>
    <w:basedOn w:val="a"/>
    <w:qFormat/>
    <w:rsid w:val="002768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Содержимое таблицы"/>
    <w:basedOn w:val="a"/>
    <w:qFormat/>
    <w:rsid w:val="00276893"/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</w:style>
  <w:style w:type="paragraph" w:styleId="ae">
    <w:name w:val="Normal (Web)"/>
    <w:basedOn w:val="a"/>
    <w:uiPriority w:val="99"/>
    <w:unhideWhenUsed/>
    <w:rsid w:val="00B81487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5</cp:revision>
  <cp:lastPrinted>2019-12-23T10:21:00Z</cp:lastPrinted>
  <dcterms:created xsi:type="dcterms:W3CDTF">2019-12-23T07:04:00Z</dcterms:created>
  <dcterms:modified xsi:type="dcterms:W3CDTF">2020-01-13T04:29:00Z</dcterms:modified>
</cp:coreProperties>
</file>